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05EA"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28F66F2B" w14:textId="77777777" w:rsidTr="6591EBC3">
        <w:tc>
          <w:tcPr>
            <w:tcW w:w="2438" w:type="dxa"/>
            <w:shd w:val="clear" w:color="auto" w:fill="auto"/>
          </w:tcPr>
          <w:p w14:paraId="70319435"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390FA9EB" w14:textId="52CDA580" w:rsidR="00F445B1" w:rsidRPr="00F95BC9" w:rsidRDefault="00D74370" w:rsidP="004A6D2F">
            <w:pPr>
              <w:rPr>
                <w:rStyle w:val="Firstpagetablebold"/>
              </w:rPr>
            </w:pPr>
            <w:r w:rsidRPr="6591EBC3">
              <w:rPr>
                <w:rStyle w:val="Firstpagetablebold"/>
              </w:rPr>
              <w:t>Scrutiny</w:t>
            </w:r>
            <w:r w:rsidR="01C75F68" w:rsidRPr="6591EBC3">
              <w:rPr>
                <w:rStyle w:val="Firstpagetablebold"/>
              </w:rPr>
              <w:t xml:space="preserve"> Committee</w:t>
            </w:r>
          </w:p>
        </w:tc>
      </w:tr>
      <w:tr w:rsidR="00CE544A" w:rsidRPr="00975B07" w14:paraId="6FD44798" w14:textId="77777777" w:rsidTr="6591EBC3">
        <w:tc>
          <w:tcPr>
            <w:tcW w:w="2438" w:type="dxa"/>
            <w:shd w:val="clear" w:color="auto" w:fill="auto"/>
          </w:tcPr>
          <w:p w14:paraId="11139373"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370C598D" w14:textId="0F9CB4C8" w:rsidR="00F445B1" w:rsidRPr="001356F1" w:rsidRDefault="00D74370" w:rsidP="007B5CA2">
            <w:pPr>
              <w:rPr>
                <w:b/>
              </w:rPr>
            </w:pPr>
            <w:r>
              <w:rPr>
                <w:rStyle w:val="Firstpagetablebold"/>
              </w:rPr>
              <w:t>14 January 2025</w:t>
            </w:r>
          </w:p>
        </w:tc>
      </w:tr>
      <w:tr w:rsidR="00CE544A" w:rsidRPr="00975B07" w14:paraId="2C62C4DF" w14:textId="77777777" w:rsidTr="6591EBC3">
        <w:tc>
          <w:tcPr>
            <w:tcW w:w="2438" w:type="dxa"/>
            <w:shd w:val="clear" w:color="auto" w:fill="auto"/>
          </w:tcPr>
          <w:p w14:paraId="3DCB7619"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417E7BDE" w14:textId="11707697" w:rsidR="00F445B1" w:rsidRPr="001356F1" w:rsidRDefault="00D74370" w:rsidP="004A6D2F">
            <w:pPr>
              <w:rPr>
                <w:rStyle w:val="Firstpagetablebold"/>
              </w:rPr>
            </w:pPr>
            <w:r>
              <w:rPr>
                <w:rStyle w:val="Firstpagetablebold"/>
              </w:rPr>
              <w:t xml:space="preserve">Head of Law &amp; Governance (Monitoring Officer) </w:t>
            </w:r>
          </w:p>
        </w:tc>
      </w:tr>
      <w:tr w:rsidR="00CE544A" w:rsidRPr="00975B07" w14:paraId="2363DFBA" w14:textId="77777777" w:rsidTr="6591EBC3">
        <w:tc>
          <w:tcPr>
            <w:tcW w:w="2438" w:type="dxa"/>
            <w:shd w:val="clear" w:color="auto" w:fill="auto"/>
          </w:tcPr>
          <w:p w14:paraId="642774F4"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58BE9B97" w14:textId="6AAC6CB4" w:rsidR="00F445B1" w:rsidRPr="001356F1" w:rsidRDefault="00D74370" w:rsidP="004A6D2F">
            <w:pPr>
              <w:rPr>
                <w:rStyle w:val="Firstpagetablebold"/>
              </w:rPr>
            </w:pPr>
            <w:r>
              <w:rPr>
                <w:rStyle w:val="Firstpagetablebold"/>
              </w:rPr>
              <w:t xml:space="preserve">Governance changes to address the increase in Urgent Key Decisions </w:t>
            </w:r>
          </w:p>
        </w:tc>
      </w:tr>
    </w:tbl>
    <w:p w14:paraId="498A9D50"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5C0D57B0" w14:textId="77777777" w:rsidTr="6591EBC3">
        <w:tc>
          <w:tcPr>
            <w:tcW w:w="8845" w:type="dxa"/>
            <w:gridSpan w:val="2"/>
            <w:tcBorders>
              <w:bottom w:val="single" w:sz="8" w:space="0" w:color="000000" w:themeColor="text1"/>
            </w:tcBorders>
            <w:hideMark/>
          </w:tcPr>
          <w:p w14:paraId="65C1EF7C"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2FC1080A" w14:textId="77777777" w:rsidTr="6591EBC3">
        <w:tc>
          <w:tcPr>
            <w:tcW w:w="2438" w:type="dxa"/>
            <w:tcBorders>
              <w:top w:val="single" w:sz="8" w:space="0" w:color="000000" w:themeColor="text1"/>
              <w:left w:val="single" w:sz="8" w:space="0" w:color="000000" w:themeColor="text1"/>
              <w:bottom w:val="nil"/>
              <w:right w:val="nil"/>
            </w:tcBorders>
            <w:hideMark/>
          </w:tcPr>
          <w:p w14:paraId="06E9ED82" w14:textId="77777777" w:rsidR="00D5547E" w:rsidRDefault="00D5547E">
            <w:pPr>
              <w:rPr>
                <w:rStyle w:val="Firstpagetablebold"/>
              </w:rPr>
            </w:pPr>
            <w:r>
              <w:rPr>
                <w:rStyle w:val="Firstpagetablebold"/>
              </w:rPr>
              <w:t>Purpose of report:</w:t>
            </w:r>
          </w:p>
        </w:tc>
        <w:tc>
          <w:tcPr>
            <w:tcW w:w="6407" w:type="dxa"/>
            <w:tcBorders>
              <w:top w:val="single" w:sz="8" w:space="0" w:color="000000" w:themeColor="text1"/>
              <w:left w:val="nil"/>
              <w:bottom w:val="nil"/>
              <w:right w:val="single" w:sz="8" w:space="0" w:color="000000" w:themeColor="text1"/>
            </w:tcBorders>
            <w:hideMark/>
          </w:tcPr>
          <w:p w14:paraId="57493D49" w14:textId="5F511A47" w:rsidR="00D5547E" w:rsidRPr="001356F1" w:rsidRDefault="00D74370" w:rsidP="00DB7AD7">
            <w:r>
              <w:t xml:space="preserve">To update the Scrutiny </w:t>
            </w:r>
            <w:r w:rsidR="1E938968">
              <w:t xml:space="preserve">Committee </w:t>
            </w:r>
            <w:r>
              <w:t xml:space="preserve">on the progress and plans to address the increase in Urgent Key Decisions in 2024 and to improve and strengthen governance of the Council. </w:t>
            </w:r>
          </w:p>
        </w:tc>
      </w:tr>
      <w:tr w:rsidR="00D5547E" w14:paraId="762C545C" w14:textId="77777777" w:rsidTr="6591EBC3">
        <w:tc>
          <w:tcPr>
            <w:tcW w:w="2438" w:type="dxa"/>
            <w:tcBorders>
              <w:top w:val="nil"/>
              <w:left w:val="single" w:sz="8" w:space="0" w:color="000000" w:themeColor="text1"/>
              <w:bottom w:val="nil"/>
              <w:right w:val="nil"/>
            </w:tcBorders>
            <w:hideMark/>
          </w:tcPr>
          <w:p w14:paraId="1B5E3E67"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hemeColor="text1"/>
            </w:tcBorders>
            <w:hideMark/>
          </w:tcPr>
          <w:p w14:paraId="098CB5EF" w14:textId="6D96A660" w:rsidR="00D5547E" w:rsidRPr="001356F1" w:rsidRDefault="00D74370" w:rsidP="005F7F7E">
            <w:r>
              <w:t xml:space="preserve">n/a </w:t>
            </w:r>
          </w:p>
        </w:tc>
      </w:tr>
      <w:tr w:rsidR="00D5547E" w14:paraId="0C9396BC" w14:textId="77777777" w:rsidTr="6591EBC3">
        <w:tc>
          <w:tcPr>
            <w:tcW w:w="2438" w:type="dxa"/>
            <w:tcBorders>
              <w:top w:val="nil"/>
              <w:left w:val="single" w:sz="8" w:space="0" w:color="000000" w:themeColor="text1"/>
              <w:bottom w:val="nil"/>
              <w:right w:val="nil"/>
            </w:tcBorders>
            <w:hideMark/>
          </w:tcPr>
          <w:p w14:paraId="1DAD32A7"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hemeColor="text1"/>
            </w:tcBorders>
            <w:hideMark/>
          </w:tcPr>
          <w:p w14:paraId="187CF36F" w14:textId="359FD7EF" w:rsidR="00D5547E" w:rsidRPr="001356F1" w:rsidRDefault="00D5547E" w:rsidP="005F7F7E">
            <w:r w:rsidRPr="001356F1">
              <w:t xml:space="preserve">Councillor </w:t>
            </w:r>
            <w:r w:rsidR="00D74370">
              <w:t xml:space="preserve">Susan Brown, Leader of the Council </w:t>
            </w:r>
          </w:p>
        </w:tc>
      </w:tr>
      <w:tr w:rsidR="0080749A" w14:paraId="3561132E" w14:textId="77777777" w:rsidTr="6591EBC3">
        <w:tc>
          <w:tcPr>
            <w:tcW w:w="2438" w:type="dxa"/>
            <w:tcBorders>
              <w:top w:val="nil"/>
              <w:left w:val="single" w:sz="8" w:space="0" w:color="000000" w:themeColor="text1"/>
              <w:bottom w:val="nil"/>
              <w:right w:val="nil"/>
            </w:tcBorders>
          </w:tcPr>
          <w:p w14:paraId="150A609F"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hemeColor="text1"/>
            </w:tcBorders>
          </w:tcPr>
          <w:p w14:paraId="4A2981B0" w14:textId="4549F05A" w:rsidR="0080749A" w:rsidRPr="001356F1" w:rsidRDefault="377783C6" w:rsidP="005F7F7E">
            <w:r>
              <w:t xml:space="preserve">A </w:t>
            </w:r>
            <w:r w:rsidR="392CD306">
              <w:t xml:space="preserve">Well Run Council </w:t>
            </w:r>
          </w:p>
        </w:tc>
      </w:tr>
      <w:tr w:rsidR="00D5547E" w14:paraId="36941BC1" w14:textId="77777777" w:rsidTr="6591EBC3">
        <w:tc>
          <w:tcPr>
            <w:tcW w:w="2438" w:type="dxa"/>
            <w:tcBorders>
              <w:top w:val="nil"/>
              <w:left w:val="single" w:sz="8" w:space="0" w:color="000000" w:themeColor="text1"/>
              <w:bottom w:val="single" w:sz="4" w:space="0" w:color="auto"/>
              <w:right w:val="nil"/>
            </w:tcBorders>
            <w:hideMark/>
          </w:tcPr>
          <w:p w14:paraId="6829A82C"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hemeColor="text1"/>
            </w:tcBorders>
            <w:hideMark/>
          </w:tcPr>
          <w:p w14:paraId="21257F5F" w14:textId="6276405C" w:rsidR="00D5547E" w:rsidRPr="001356F1" w:rsidRDefault="00D5547E" w:rsidP="005F7F7E"/>
        </w:tc>
      </w:tr>
    </w:tbl>
    <w:p w14:paraId="6AF99673" w14:textId="77777777" w:rsidR="00CE544A" w:rsidRDefault="00CE544A"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8419"/>
      </w:tblGrid>
      <w:tr w:rsidR="0097170F" w:rsidRPr="00975B07" w14:paraId="1A4EEA6B" w14:textId="77777777" w:rsidTr="54BE24E5">
        <w:trPr>
          <w:trHeight w:val="413"/>
        </w:trPr>
        <w:tc>
          <w:tcPr>
            <w:tcW w:w="8845" w:type="dxa"/>
            <w:gridSpan w:val="2"/>
            <w:tcBorders>
              <w:bottom w:val="single" w:sz="8" w:space="0" w:color="000000" w:themeColor="text1"/>
            </w:tcBorders>
          </w:tcPr>
          <w:p w14:paraId="040DA3BB" w14:textId="48AED7C9" w:rsidR="0097170F" w:rsidRPr="00975B07" w:rsidRDefault="42E7FD0F" w:rsidP="00FB6E8F">
            <w:r w:rsidRPr="54BE24E5">
              <w:rPr>
                <w:rStyle w:val="Firstpagetablebold"/>
              </w:rPr>
              <w:t>Recommendation(s):</w:t>
            </w:r>
            <w:r w:rsidR="1973B22F" w:rsidRPr="54BE24E5">
              <w:rPr>
                <w:rStyle w:val="Firstpagetablebold"/>
              </w:rPr>
              <w:t xml:space="preserve"> </w:t>
            </w:r>
            <w:r w:rsidRPr="54BE24E5">
              <w:rPr>
                <w:rStyle w:val="Firstpagetablebold"/>
                <w:b w:val="0"/>
              </w:rPr>
              <w:t xml:space="preserve">That </w:t>
            </w:r>
            <w:r w:rsidR="00D74370" w:rsidRPr="54BE24E5">
              <w:rPr>
                <w:rStyle w:val="Firstpagetablebold"/>
                <w:b w:val="0"/>
              </w:rPr>
              <w:t xml:space="preserve">Scrutiny Committee </w:t>
            </w:r>
            <w:r w:rsidRPr="54BE24E5">
              <w:rPr>
                <w:rStyle w:val="Firstpagetablebold"/>
                <w:b w:val="0"/>
              </w:rPr>
              <w:t>resolves to:</w:t>
            </w:r>
          </w:p>
        </w:tc>
      </w:tr>
      <w:tr w:rsidR="00D74370" w:rsidRPr="00975B07" w14:paraId="103BE56F" w14:textId="77777777" w:rsidTr="54BE24E5">
        <w:trPr>
          <w:trHeight w:val="421"/>
        </w:trPr>
        <w:tc>
          <w:tcPr>
            <w:tcW w:w="426" w:type="dxa"/>
            <w:tcBorders>
              <w:top w:val="single" w:sz="8" w:space="0" w:color="000000" w:themeColor="text1"/>
              <w:left w:val="single" w:sz="8" w:space="0" w:color="000000" w:themeColor="text1"/>
              <w:right w:val="nil"/>
            </w:tcBorders>
          </w:tcPr>
          <w:p w14:paraId="6083C829" w14:textId="77777777" w:rsidR="00D74370" w:rsidRPr="00975B07" w:rsidRDefault="00D74370" w:rsidP="00FB6E8F">
            <w:r w:rsidRPr="00975B07">
              <w:t>1.</w:t>
            </w:r>
          </w:p>
        </w:tc>
        <w:tc>
          <w:tcPr>
            <w:tcW w:w="8419" w:type="dxa"/>
            <w:tcBorders>
              <w:top w:val="single" w:sz="8" w:space="0" w:color="000000" w:themeColor="text1"/>
              <w:left w:val="nil"/>
              <w:right w:val="single" w:sz="8" w:space="0" w:color="000000" w:themeColor="text1"/>
            </w:tcBorders>
            <w:shd w:val="clear" w:color="auto" w:fill="auto"/>
          </w:tcPr>
          <w:p w14:paraId="3AA2BD10" w14:textId="6E09EA33" w:rsidR="00D74370" w:rsidRPr="001356F1" w:rsidRDefault="00D74370" w:rsidP="00FB6E8F">
            <w:r>
              <w:rPr>
                <w:rStyle w:val="Firstpagetablebold"/>
              </w:rPr>
              <w:t xml:space="preserve">Note </w:t>
            </w:r>
            <w:r>
              <w:rPr>
                <w:rStyle w:val="Firstpagetablebold"/>
                <w:b w:val="0"/>
                <w:bCs/>
              </w:rPr>
              <w:t xml:space="preserve">the progress made to date and plans being taken forward in 2025 </w:t>
            </w:r>
            <w:r w:rsidRPr="001356F1">
              <w:t xml:space="preserve"> </w:t>
            </w:r>
          </w:p>
        </w:tc>
      </w:tr>
    </w:tbl>
    <w:p w14:paraId="4BACB18B" w14:textId="77777777" w:rsidR="0097170F" w:rsidRPr="009E51FC" w:rsidRDefault="0097170F"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CDB7604"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3B23F0D9" w14:textId="77777777" w:rsidR="00966D42" w:rsidRPr="00975B07" w:rsidRDefault="00966D42" w:rsidP="00263EA3">
            <w:pPr>
              <w:jc w:val="center"/>
            </w:pPr>
            <w:r w:rsidRPr="00745BF0">
              <w:rPr>
                <w:rStyle w:val="Firstpagetablebold"/>
              </w:rPr>
              <w:t>Appendices</w:t>
            </w:r>
          </w:p>
        </w:tc>
      </w:tr>
      <w:tr w:rsidR="00277FE9" w:rsidRPr="00975B07" w14:paraId="68A1321E" w14:textId="77777777" w:rsidTr="00277FE9">
        <w:trPr>
          <w:trHeight w:val="411"/>
        </w:trPr>
        <w:tc>
          <w:tcPr>
            <w:tcW w:w="2438" w:type="dxa"/>
            <w:tcBorders>
              <w:top w:val="single" w:sz="8" w:space="0" w:color="000000"/>
              <w:left w:val="single" w:sz="8" w:space="0" w:color="000000"/>
              <w:right w:val="nil"/>
            </w:tcBorders>
            <w:shd w:val="clear" w:color="auto" w:fill="auto"/>
          </w:tcPr>
          <w:p w14:paraId="3A4B78B5" w14:textId="77777777" w:rsidR="00277FE9" w:rsidRPr="00975B07" w:rsidRDefault="00277FE9" w:rsidP="004A6D2F">
            <w:r w:rsidRPr="00975B07">
              <w:t>Appendix 1</w:t>
            </w:r>
          </w:p>
        </w:tc>
        <w:tc>
          <w:tcPr>
            <w:tcW w:w="6406" w:type="dxa"/>
            <w:tcBorders>
              <w:top w:val="single" w:sz="8" w:space="0" w:color="000000"/>
              <w:left w:val="nil"/>
              <w:right w:val="single" w:sz="8" w:space="0" w:color="000000"/>
            </w:tcBorders>
          </w:tcPr>
          <w:p w14:paraId="7C6277F7" w14:textId="26CAAE99" w:rsidR="00277FE9" w:rsidRPr="001356F1" w:rsidRDefault="00277FE9" w:rsidP="004A6D2F">
            <w:r>
              <w:t>Actions taken and proposed</w:t>
            </w:r>
          </w:p>
        </w:tc>
      </w:tr>
    </w:tbl>
    <w:p w14:paraId="583343F8" w14:textId="77777777" w:rsidR="0040736F" w:rsidRPr="001356F1" w:rsidRDefault="00F66DCA" w:rsidP="004A6D2F">
      <w:pPr>
        <w:pStyle w:val="Heading1"/>
      </w:pPr>
      <w:r w:rsidRPr="001356F1">
        <w:t>Introduction and b</w:t>
      </w:r>
      <w:r w:rsidR="00151888" w:rsidRPr="001356F1">
        <w:t>ackground</w:t>
      </w:r>
      <w:r w:rsidR="00404032" w:rsidRPr="001356F1">
        <w:t xml:space="preserve"> </w:t>
      </w:r>
    </w:p>
    <w:p w14:paraId="551DC611" w14:textId="61D0B4E7" w:rsidR="00D74370" w:rsidRDefault="77691663" w:rsidP="5E93AC42">
      <w:pPr>
        <w:pStyle w:val="bParagraphtext"/>
        <w:numPr>
          <w:ilvl w:val="0"/>
          <w:numId w:val="0"/>
        </w:numPr>
      </w:pPr>
      <w:r>
        <w:t>1.</w:t>
      </w:r>
      <w:r w:rsidR="00D74370">
        <w:tab/>
        <w:t>The law requires that the Council define</w:t>
      </w:r>
      <w:r w:rsidR="0B6531D9">
        <w:t>s</w:t>
      </w:r>
      <w:r w:rsidR="00D74370">
        <w:t xml:space="preserve"> what is a Key Decision. This is set out at part 15.14 of the </w:t>
      </w:r>
      <w:r w:rsidR="5C6496C9">
        <w:t>C</w:t>
      </w:r>
      <w:r w:rsidR="00D74370">
        <w:t xml:space="preserve">onstitution and was amended by </w:t>
      </w:r>
      <w:r w:rsidR="093FF3EF">
        <w:t xml:space="preserve">the </w:t>
      </w:r>
      <w:r w:rsidR="00D74370">
        <w:t>Council in November 202</w:t>
      </w:r>
      <w:r w:rsidR="3233B62C">
        <w:t>4</w:t>
      </w:r>
      <w:r w:rsidR="00D74370">
        <w:t xml:space="preserve">. </w:t>
      </w:r>
    </w:p>
    <w:p w14:paraId="774CC49F" w14:textId="7EE9D1CA" w:rsidR="00D74370" w:rsidRDefault="67587F10" w:rsidP="4A31581C">
      <w:pPr>
        <w:pStyle w:val="bParagraphtext"/>
        <w:numPr>
          <w:ilvl w:val="0"/>
          <w:numId w:val="0"/>
        </w:numPr>
      </w:pPr>
      <w:r>
        <w:t>2.</w:t>
      </w:r>
      <w:r w:rsidR="00D74370">
        <w:tab/>
        <w:t xml:space="preserve">Where a decision is a Key Decision then the </w:t>
      </w:r>
      <w:r w:rsidR="00D74370">
        <w:rPr>
          <w:rFonts w:ascii="Roboto" w:hAnsi="Roboto"/>
          <w:color w:val="111111"/>
          <w:shd w:val="clear" w:color="auto" w:fill="FFFFFF"/>
        </w:rPr>
        <w:t>Local Authorities (Executive Arrangements) (Meetings and Access to Information) (England) Regulations 2012 (“the Reg</w:t>
      </w:r>
      <w:r w:rsidR="5B63A776">
        <w:rPr>
          <w:rFonts w:ascii="Roboto" w:hAnsi="Roboto"/>
          <w:color w:val="111111"/>
          <w:shd w:val="clear" w:color="auto" w:fill="FFFFFF"/>
        </w:rPr>
        <w:t>ulations</w:t>
      </w:r>
      <w:r w:rsidR="00D74370">
        <w:rPr>
          <w:rFonts w:ascii="Roboto" w:hAnsi="Roboto"/>
          <w:color w:val="111111"/>
          <w:shd w:val="clear" w:color="auto" w:fill="FFFFFF"/>
        </w:rPr>
        <w:t xml:space="preserve">”) require that: </w:t>
      </w:r>
    </w:p>
    <w:p w14:paraId="21BCF7F5" w14:textId="0421A03B" w:rsidR="00D74370" w:rsidRDefault="00D74370" w:rsidP="00D74370">
      <w:pPr>
        <w:pStyle w:val="bParagraphtext"/>
        <w:numPr>
          <w:ilvl w:val="1"/>
          <w:numId w:val="14"/>
        </w:numPr>
      </w:pPr>
      <w:r>
        <w:t xml:space="preserve">A notice of the decision to be taken </w:t>
      </w:r>
      <w:r w:rsidR="5FD12F34">
        <w:t xml:space="preserve">is </w:t>
      </w:r>
      <w:r>
        <w:t xml:space="preserve">published on the forward plan 28 days in advance of the decision being taken.  </w:t>
      </w:r>
    </w:p>
    <w:p w14:paraId="40EADF8D" w14:textId="692296EC" w:rsidR="00D74370" w:rsidRDefault="00D74370" w:rsidP="00D74370">
      <w:pPr>
        <w:pStyle w:val="bParagraphtext"/>
        <w:numPr>
          <w:ilvl w:val="1"/>
          <w:numId w:val="14"/>
        </w:numPr>
      </w:pPr>
      <w:r>
        <w:t>That the notice state</w:t>
      </w:r>
      <w:r w:rsidR="1700632D">
        <w:t>s</w:t>
      </w:r>
      <w:r>
        <w:t xml:space="preserve"> what decision is to be taken, who the decision maker is and when the decision will be taken by. </w:t>
      </w:r>
    </w:p>
    <w:p w14:paraId="2501139C" w14:textId="37F4B96A" w:rsidR="00D74370" w:rsidRDefault="7C732467" w:rsidP="4A31581C">
      <w:pPr>
        <w:pStyle w:val="bParagraphtext"/>
        <w:numPr>
          <w:ilvl w:val="0"/>
          <w:numId w:val="0"/>
        </w:numPr>
      </w:pPr>
      <w:r>
        <w:lastRenderedPageBreak/>
        <w:t>3.</w:t>
      </w:r>
      <w:r w:rsidR="00D74370">
        <w:tab/>
        <w:t>The Reg</w:t>
      </w:r>
      <w:r w:rsidR="073106C2">
        <w:t>ulation</w:t>
      </w:r>
      <w:r w:rsidR="00D74370">
        <w:t xml:space="preserve">s also allow for Councils to take </w:t>
      </w:r>
      <w:r w:rsidR="14831094">
        <w:t>U</w:t>
      </w:r>
      <w:r w:rsidR="00D74370">
        <w:t xml:space="preserve">rgent </w:t>
      </w:r>
      <w:r w:rsidR="59387D1F">
        <w:t>K</w:t>
      </w:r>
      <w:r w:rsidR="00D74370">
        <w:t xml:space="preserve">ey </w:t>
      </w:r>
      <w:r w:rsidR="79E22418">
        <w:t>D</w:t>
      </w:r>
      <w:r w:rsidR="00D74370">
        <w:t xml:space="preserve">ecisions without complying </w:t>
      </w:r>
      <w:r w:rsidR="73982AE3">
        <w:t xml:space="preserve">with </w:t>
      </w:r>
      <w:r w:rsidR="00D74370">
        <w:t>this arrangement. For Oxford City Council th</w:t>
      </w:r>
      <w:r w:rsidR="10688C8D">
        <w:t>e</w:t>
      </w:r>
      <w:r w:rsidR="00D74370">
        <w:t xml:space="preserve"> process</w:t>
      </w:r>
      <w:r w:rsidR="236BC469">
        <w:t xml:space="preserve"> which allows this</w:t>
      </w:r>
      <w:r w:rsidR="00D74370">
        <w:t xml:space="preserve"> is set out in </w:t>
      </w:r>
      <w:r w:rsidR="4CB449DD">
        <w:t xml:space="preserve">Parts </w:t>
      </w:r>
      <w:r w:rsidR="005A0FE7">
        <w:t xml:space="preserve">15.17 and 15.19 of the </w:t>
      </w:r>
      <w:r w:rsidR="77F2F2D3">
        <w:t>C</w:t>
      </w:r>
      <w:r w:rsidR="005A0FE7">
        <w:t xml:space="preserve">onstitution and requires the advance notification and/or agreement of the Chair of </w:t>
      </w:r>
      <w:r w:rsidR="7F2474ED">
        <w:t xml:space="preserve">the </w:t>
      </w:r>
      <w:r w:rsidR="005A0FE7">
        <w:t xml:space="preserve">Scrutiny Committee depending on whether a 5 </w:t>
      </w:r>
      <w:r w:rsidR="38DE8404">
        <w:t>d</w:t>
      </w:r>
      <w:r w:rsidR="005A0FE7">
        <w:t xml:space="preserve">ay waiting period can be </w:t>
      </w:r>
      <w:r w:rsidR="088308D6">
        <w:t>accommodated</w:t>
      </w:r>
      <w:r w:rsidR="005A0FE7">
        <w:t xml:space="preserve"> before the decision is implemented. </w:t>
      </w:r>
    </w:p>
    <w:p w14:paraId="2726696C" w14:textId="65C8E127" w:rsidR="005A0FE7" w:rsidRDefault="35E22756" w:rsidP="54BE24E5">
      <w:pPr>
        <w:pStyle w:val="bParagraphtext"/>
        <w:numPr>
          <w:ilvl w:val="0"/>
          <w:numId w:val="0"/>
        </w:numPr>
      </w:pPr>
      <w:r>
        <w:t>4.</w:t>
      </w:r>
      <w:r w:rsidR="005A0FE7">
        <w:tab/>
        <w:t>Call</w:t>
      </w:r>
      <w:r w:rsidR="712CC273">
        <w:t>-</w:t>
      </w:r>
      <w:r w:rsidR="005A0FE7">
        <w:t xml:space="preserve">in also applies to a range of Key Decisions (see 17.3) and again, agreement of the Chair of Scrutiny Committee is required to remove this requirement. </w:t>
      </w:r>
    </w:p>
    <w:p w14:paraId="3F51BC94" w14:textId="3246BB3D" w:rsidR="00A83A76" w:rsidRDefault="050703EA" w:rsidP="54BE24E5">
      <w:pPr>
        <w:pStyle w:val="bParagraphtext"/>
        <w:numPr>
          <w:ilvl w:val="0"/>
          <w:numId w:val="0"/>
        </w:numPr>
      </w:pPr>
      <w:r>
        <w:t>5.</w:t>
      </w:r>
      <w:r w:rsidR="00A83A76">
        <w:tab/>
        <w:t>There has been a recent increase in the number of Urgent Key Decisions and removals of call</w:t>
      </w:r>
      <w:r w:rsidR="4B4E19A7">
        <w:t>-</w:t>
      </w:r>
      <w:r w:rsidR="00A83A76">
        <w:t xml:space="preserve">in agreed </w:t>
      </w:r>
      <w:r w:rsidR="1F5E30D8">
        <w:t>by</w:t>
      </w:r>
      <w:r w:rsidR="00A83A76">
        <w:t xml:space="preserve"> the Chair of Scrutiny, with some other issues arising in governance terms. It has been agreed with the Chair of Scrutiny to bring a report to Scrutiny to outline the steps taken and proposed to address the causes of these.</w:t>
      </w:r>
    </w:p>
    <w:p w14:paraId="068FA6B7" w14:textId="23C8B003" w:rsidR="00633578" w:rsidRPr="002B6836" w:rsidRDefault="00A83A76" w:rsidP="002B6836">
      <w:pPr>
        <w:pStyle w:val="Heading1"/>
      </w:pPr>
      <w:r>
        <w:t xml:space="preserve">Identified causes </w:t>
      </w:r>
    </w:p>
    <w:p w14:paraId="4EABFC6C" w14:textId="6F6C5107" w:rsidR="00A83A76" w:rsidRDefault="6B33B4C0" w:rsidP="4A31581C">
      <w:pPr>
        <w:pStyle w:val="bParagraphtext"/>
        <w:numPr>
          <w:ilvl w:val="0"/>
          <w:numId w:val="0"/>
        </w:numPr>
      </w:pPr>
      <w:r>
        <w:t>6,</w:t>
      </w:r>
      <w:r w:rsidR="00A83A76">
        <w:tab/>
        <w:t xml:space="preserve">There have been a number of themes with the reasons for the Urgent Key Decisions as follows: </w:t>
      </w:r>
    </w:p>
    <w:p w14:paraId="4FFB694F" w14:textId="3DCF29AC" w:rsidR="00AE1684" w:rsidRDefault="00A83A76" w:rsidP="00A83A76">
      <w:pPr>
        <w:pStyle w:val="bParagraphtext"/>
        <w:numPr>
          <w:ilvl w:val="1"/>
          <w:numId w:val="14"/>
        </w:numPr>
        <w:rPr>
          <w:rStyle w:val="ListParagraphChar"/>
        </w:rPr>
      </w:pPr>
      <w:r w:rsidRPr="6591EBC3">
        <w:rPr>
          <w:rStyle w:val="ListParagraphChar"/>
        </w:rPr>
        <w:t>Wording of forward plan entries being insufficient in that they d</w:t>
      </w:r>
      <w:r w:rsidR="613CB419" w:rsidRPr="6591EBC3">
        <w:rPr>
          <w:rStyle w:val="ListParagraphChar"/>
        </w:rPr>
        <w:t>id</w:t>
      </w:r>
      <w:r w:rsidRPr="6591EBC3">
        <w:rPr>
          <w:rStyle w:val="ListParagraphChar"/>
        </w:rPr>
        <w:t xml:space="preserve"> not properly meet the criteria within the Reg</w:t>
      </w:r>
      <w:r w:rsidR="419DFC1E" w:rsidRPr="6591EBC3">
        <w:rPr>
          <w:rStyle w:val="ListParagraphChar"/>
        </w:rPr>
        <w:t>ulations</w:t>
      </w:r>
      <w:r w:rsidRPr="6591EBC3">
        <w:rPr>
          <w:rStyle w:val="ListParagraphChar"/>
        </w:rPr>
        <w:t>, either in the description of the decision to be taken or the identification of the decision maker.</w:t>
      </w:r>
    </w:p>
    <w:p w14:paraId="371AD67A" w14:textId="2F52F4F4" w:rsidR="00A83A76" w:rsidRDefault="00A83A76" w:rsidP="00A83A76">
      <w:pPr>
        <w:pStyle w:val="bParagraphtext"/>
        <w:numPr>
          <w:ilvl w:val="1"/>
          <w:numId w:val="14"/>
        </w:numPr>
        <w:rPr>
          <w:rStyle w:val="ListParagraphChar"/>
        </w:rPr>
      </w:pPr>
      <w:r w:rsidRPr="6591EBC3">
        <w:rPr>
          <w:rStyle w:val="ListParagraphChar"/>
        </w:rPr>
        <w:t xml:space="preserve">Oversights in placing officer delegations on the forward plan in their own right once the delegation </w:t>
      </w:r>
      <w:r w:rsidR="49123A03" w:rsidRPr="6591EBC3">
        <w:rPr>
          <w:rStyle w:val="ListParagraphChar"/>
        </w:rPr>
        <w:t xml:space="preserve">of the authority </w:t>
      </w:r>
      <w:r w:rsidRPr="6591EBC3">
        <w:rPr>
          <w:rStyle w:val="ListParagraphChar"/>
        </w:rPr>
        <w:t xml:space="preserve">has been </w:t>
      </w:r>
      <w:r w:rsidR="3D841937" w:rsidRPr="6591EBC3">
        <w:rPr>
          <w:rStyle w:val="ListParagraphChar"/>
        </w:rPr>
        <w:t>granted</w:t>
      </w:r>
      <w:r w:rsidRPr="6591EBC3">
        <w:rPr>
          <w:rStyle w:val="ListParagraphChar"/>
        </w:rPr>
        <w:t xml:space="preserve"> by </w:t>
      </w:r>
      <w:r w:rsidR="1A295BEC" w:rsidRPr="6591EBC3">
        <w:rPr>
          <w:rStyle w:val="ListParagraphChar"/>
        </w:rPr>
        <w:t xml:space="preserve">the </w:t>
      </w:r>
      <w:r w:rsidRPr="6591EBC3">
        <w:rPr>
          <w:rStyle w:val="ListParagraphChar"/>
        </w:rPr>
        <w:t xml:space="preserve">Cabinet and before the decision needs to be taken. </w:t>
      </w:r>
    </w:p>
    <w:p w14:paraId="3BB2145D" w14:textId="7B92769C" w:rsidR="00A83A76" w:rsidRDefault="00A83A76" w:rsidP="00A83A76">
      <w:pPr>
        <w:pStyle w:val="bParagraphtext"/>
        <w:numPr>
          <w:ilvl w:val="1"/>
          <w:numId w:val="14"/>
        </w:numPr>
        <w:rPr>
          <w:rStyle w:val="ListParagraphChar"/>
        </w:rPr>
      </w:pPr>
      <w:r w:rsidRPr="6591EBC3">
        <w:rPr>
          <w:rStyle w:val="ListParagraphChar"/>
        </w:rPr>
        <w:t xml:space="preserve">Confusion </w:t>
      </w:r>
      <w:r w:rsidR="7ED9958E" w:rsidRPr="6591EBC3">
        <w:rPr>
          <w:rStyle w:val="ListParagraphChar"/>
        </w:rPr>
        <w:t>about</w:t>
      </w:r>
      <w:r w:rsidRPr="6591EBC3">
        <w:rPr>
          <w:rStyle w:val="ListParagraphChar"/>
        </w:rPr>
        <w:t xml:space="preserve"> the definition of </w:t>
      </w:r>
      <w:r w:rsidR="4929AD2C" w:rsidRPr="6591EBC3">
        <w:rPr>
          <w:rStyle w:val="ListParagraphChar"/>
        </w:rPr>
        <w:t xml:space="preserve">a </w:t>
      </w:r>
      <w:r w:rsidRPr="6591EBC3">
        <w:rPr>
          <w:rStyle w:val="ListParagraphChar"/>
        </w:rPr>
        <w:t>key decision – previously it was spend over £500k and contracts over £1m however a contract is spend and the</w:t>
      </w:r>
      <w:r w:rsidR="64BD563D" w:rsidRPr="6591EBC3">
        <w:rPr>
          <w:rStyle w:val="ListParagraphChar"/>
        </w:rPr>
        <w:t xml:space="preserve"> threshold at which</w:t>
      </w:r>
      <w:r w:rsidRPr="6591EBC3">
        <w:rPr>
          <w:rStyle w:val="ListParagraphChar"/>
        </w:rPr>
        <w:t xml:space="preserve"> project approval </w:t>
      </w:r>
      <w:r w:rsidR="753BD2B2" w:rsidRPr="6591EBC3">
        <w:rPr>
          <w:rStyle w:val="ListParagraphChar"/>
        </w:rPr>
        <w:t>from the Cabinet was required</w:t>
      </w:r>
      <w:r w:rsidRPr="6591EBC3">
        <w:rPr>
          <w:rStyle w:val="ListParagraphChar"/>
        </w:rPr>
        <w:t xml:space="preserve">  was lower than the £1m thresholds for </w:t>
      </w:r>
      <w:r w:rsidR="574A847F" w:rsidRPr="6591EBC3">
        <w:rPr>
          <w:rStyle w:val="ListParagraphChar"/>
        </w:rPr>
        <w:t xml:space="preserve">decisions reserved to the </w:t>
      </w:r>
      <w:r w:rsidRPr="6591EBC3">
        <w:rPr>
          <w:rStyle w:val="ListParagraphChar"/>
        </w:rPr>
        <w:t xml:space="preserve">Cabinet. </w:t>
      </w:r>
    </w:p>
    <w:p w14:paraId="78F79A98" w14:textId="51FEFBF5" w:rsidR="00A83A76" w:rsidRDefault="00A83A76" w:rsidP="00A83A76">
      <w:pPr>
        <w:pStyle w:val="bParagraphtext"/>
        <w:numPr>
          <w:ilvl w:val="1"/>
          <w:numId w:val="14"/>
        </w:numPr>
        <w:rPr>
          <w:rStyle w:val="ListParagraphChar"/>
        </w:rPr>
      </w:pPr>
      <w:r w:rsidRPr="6591EBC3">
        <w:rPr>
          <w:rStyle w:val="ListParagraphChar"/>
        </w:rPr>
        <w:t xml:space="preserve">Confusion over at what stage a </w:t>
      </w:r>
      <w:r w:rsidR="4048EA73" w:rsidRPr="6591EBC3">
        <w:rPr>
          <w:rStyle w:val="ListParagraphChar"/>
        </w:rPr>
        <w:t>K</w:t>
      </w:r>
      <w:r w:rsidRPr="6591EBC3">
        <w:rPr>
          <w:rStyle w:val="ListParagraphChar"/>
        </w:rPr>
        <w:t xml:space="preserve">ey </w:t>
      </w:r>
      <w:r w:rsidR="1C218977" w:rsidRPr="6591EBC3">
        <w:rPr>
          <w:rStyle w:val="ListParagraphChar"/>
        </w:rPr>
        <w:t>D</w:t>
      </w:r>
      <w:r w:rsidRPr="6591EBC3">
        <w:rPr>
          <w:rStyle w:val="ListParagraphChar"/>
        </w:rPr>
        <w:t xml:space="preserve">ecision </w:t>
      </w:r>
      <w:r w:rsidR="5DF18900" w:rsidRPr="6591EBC3">
        <w:rPr>
          <w:rStyle w:val="ListParagraphChar"/>
        </w:rPr>
        <w:t>was being made</w:t>
      </w:r>
      <w:r w:rsidRPr="6591EBC3">
        <w:rPr>
          <w:rStyle w:val="ListParagraphChar"/>
        </w:rPr>
        <w:t>, some officers correctly identifying that a matter would</w:t>
      </w:r>
      <w:r w:rsidR="71F2261D" w:rsidRPr="6591EBC3">
        <w:rPr>
          <w:rStyle w:val="ListParagraphChar"/>
        </w:rPr>
        <w:t xml:space="preserve"> need a</w:t>
      </w:r>
      <w:r w:rsidRPr="6591EBC3">
        <w:rPr>
          <w:rStyle w:val="ListParagraphChar"/>
        </w:rPr>
        <w:t xml:space="preserve"> </w:t>
      </w:r>
      <w:r w:rsidR="3EFB6EFF" w:rsidRPr="6591EBC3">
        <w:rPr>
          <w:rStyle w:val="ListParagraphChar"/>
        </w:rPr>
        <w:t>K</w:t>
      </w:r>
      <w:r w:rsidRPr="6591EBC3">
        <w:rPr>
          <w:rStyle w:val="ListParagraphChar"/>
        </w:rPr>
        <w:t xml:space="preserve">ey </w:t>
      </w:r>
      <w:r w:rsidR="785CBDE7" w:rsidRPr="6591EBC3">
        <w:rPr>
          <w:rStyle w:val="ListParagraphChar"/>
        </w:rPr>
        <w:t>D</w:t>
      </w:r>
      <w:r w:rsidR="33FFF222" w:rsidRPr="6591EBC3">
        <w:rPr>
          <w:rStyle w:val="ListParagraphChar"/>
        </w:rPr>
        <w:t xml:space="preserve">ecision </w:t>
      </w:r>
      <w:r w:rsidRPr="6591EBC3">
        <w:rPr>
          <w:rStyle w:val="ListParagraphChar"/>
        </w:rPr>
        <w:t xml:space="preserve">but seeing this as the stage at which </w:t>
      </w:r>
      <w:r w:rsidR="61DF566E" w:rsidRPr="6591EBC3">
        <w:rPr>
          <w:rStyle w:val="ListParagraphChar"/>
        </w:rPr>
        <w:t xml:space="preserve">the </w:t>
      </w:r>
      <w:r w:rsidRPr="6591EBC3">
        <w:rPr>
          <w:rStyle w:val="ListParagraphChar"/>
        </w:rPr>
        <w:t>Cabinet made a delegation</w:t>
      </w:r>
      <w:r w:rsidR="06A93C46" w:rsidRPr="6591EBC3">
        <w:rPr>
          <w:rStyle w:val="ListParagraphChar"/>
        </w:rPr>
        <w:t xml:space="preserve"> to officers</w:t>
      </w:r>
      <w:r w:rsidRPr="6591EBC3">
        <w:rPr>
          <w:rStyle w:val="ListParagraphChar"/>
        </w:rPr>
        <w:t>, rather than the point at which the delegat</w:t>
      </w:r>
      <w:r w:rsidR="24279CA7" w:rsidRPr="6591EBC3">
        <w:rPr>
          <w:rStyle w:val="ListParagraphChar"/>
        </w:rPr>
        <w:t>ed authority</w:t>
      </w:r>
      <w:r w:rsidRPr="6591EBC3">
        <w:rPr>
          <w:rStyle w:val="ListParagraphChar"/>
        </w:rPr>
        <w:t xml:space="preserve"> </w:t>
      </w:r>
      <w:r w:rsidR="3B96669A" w:rsidRPr="6591EBC3">
        <w:rPr>
          <w:rStyle w:val="ListParagraphChar"/>
        </w:rPr>
        <w:t>was</w:t>
      </w:r>
      <w:r w:rsidRPr="6591EBC3">
        <w:rPr>
          <w:rStyle w:val="ListParagraphChar"/>
        </w:rPr>
        <w:t xml:space="preserve"> exercised. </w:t>
      </w:r>
    </w:p>
    <w:p w14:paraId="62188E2D" w14:textId="172C5346" w:rsidR="00A83A76" w:rsidRDefault="00A83A76" w:rsidP="00A83A76">
      <w:pPr>
        <w:pStyle w:val="bParagraphtext"/>
        <w:numPr>
          <w:ilvl w:val="1"/>
          <w:numId w:val="14"/>
        </w:numPr>
        <w:rPr>
          <w:rStyle w:val="ListParagraphChar"/>
        </w:rPr>
      </w:pPr>
      <w:r w:rsidRPr="6591EBC3">
        <w:rPr>
          <w:rStyle w:val="ListParagraphChar"/>
        </w:rPr>
        <w:t xml:space="preserve">The Council’s wholly owned companies not understanding where </w:t>
      </w:r>
      <w:r w:rsidR="62222BB5" w:rsidRPr="6591EBC3">
        <w:rPr>
          <w:rStyle w:val="ListParagraphChar"/>
        </w:rPr>
        <w:t>matters that require a</w:t>
      </w:r>
      <w:r w:rsidRPr="6591EBC3">
        <w:rPr>
          <w:rStyle w:val="ListParagraphChar"/>
        </w:rPr>
        <w:t xml:space="preserve"> decision </w:t>
      </w:r>
      <w:r w:rsidR="4D1AA01C" w:rsidRPr="6591EBC3">
        <w:rPr>
          <w:rStyle w:val="ListParagraphChar"/>
        </w:rPr>
        <w:t xml:space="preserve">by the </w:t>
      </w:r>
      <w:r w:rsidRPr="6591EBC3">
        <w:rPr>
          <w:rStyle w:val="ListParagraphChar"/>
        </w:rPr>
        <w:t xml:space="preserve">shareholder might constitute a Key Decision or the need to comply with the arrangements. </w:t>
      </w:r>
    </w:p>
    <w:p w14:paraId="55F296ED" w14:textId="2A3AA7CE" w:rsidR="00A83A76" w:rsidRDefault="00A83A76" w:rsidP="00A83A76">
      <w:pPr>
        <w:pStyle w:val="bParagraphtext"/>
        <w:numPr>
          <w:ilvl w:val="1"/>
          <w:numId w:val="14"/>
        </w:numPr>
        <w:rPr>
          <w:rStyle w:val="ListParagraphChar"/>
        </w:rPr>
      </w:pPr>
      <w:r w:rsidRPr="6591EBC3">
        <w:rPr>
          <w:rStyle w:val="ListParagraphChar"/>
        </w:rPr>
        <w:t>Confusion between where the Council’</w:t>
      </w:r>
      <w:r w:rsidR="53CA577A" w:rsidRPr="6591EBC3">
        <w:rPr>
          <w:rStyle w:val="ListParagraphChar"/>
        </w:rPr>
        <w:t>s</w:t>
      </w:r>
      <w:r w:rsidRPr="6591EBC3">
        <w:rPr>
          <w:rStyle w:val="ListParagraphChar"/>
        </w:rPr>
        <w:t xml:space="preserve"> wholly owned companies let a contract in their own right v</w:t>
      </w:r>
      <w:r w:rsidR="476F3EB1" w:rsidRPr="6591EBC3">
        <w:rPr>
          <w:rStyle w:val="ListParagraphChar"/>
        </w:rPr>
        <w:t>ersu</w:t>
      </w:r>
      <w:r w:rsidRPr="6591EBC3">
        <w:rPr>
          <w:rStyle w:val="ListParagraphChar"/>
        </w:rPr>
        <w:t xml:space="preserve">s for the Council. The latter requiring the Council’s governance processes to be followed. </w:t>
      </w:r>
    </w:p>
    <w:p w14:paraId="4F43CDDE" w14:textId="51DE62F4" w:rsidR="00A83A76" w:rsidRPr="002B6836" w:rsidRDefault="187D1CF0" w:rsidP="6591EBC3">
      <w:pPr>
        <w:rPr>
          <w:rStyle w:val="ListParagraphChar"/>
        </w:rPr>
      </w:pPr>
      <w:r w:rsidRPr="6591EBC3">
        <w:rPr>
          <w:rStyle w:val="ListParagraphChar"/>
        </w:rPr>
        <w:t>7.</w:t>
      </w:r>
      <w:r w:rsidR="00A83A76">
        <w:tab/>
      </w:r>
      <w:r w:rsidR="00A83A76" w:rsidRPr="6591EBC3">
        <w:rPr>
          <w:rStyle w:val="ListParagraphChar"/>
        </w:rPr>
        <w:t xml:space="preserve">In addition to the above there will always be legitimate reasons for Urgent Key Decisions </w:t>
      </w:r>
      <w:r w:rsidR="1EEBBD13" w:rsidRPr="6591EBC3">
        <w:rPr>
          <w:rStyle w:val="ListParagraphChar"/>
        </w:rPr>
        <w:t xml:space="preserve">to be taken </w:t>
      </w:r>
      <w:r w:rsidR="00A83A76" w:rsidRPr="6591EBC3">
        <w:rPr>
          <w:rStyle w:val="ListParagraphChar"/>
        </w:rPr>
        <w:t>where there are timelines</w:t>
      </w:r>
      <w:r w:rsidR="3A2CC7CC" w:rsidRPr="6591EBC3">
        <w:rPr>
          <w:rStyle w:val="ListParagraphChar"/>
        </w:rPr>
        <w:t>/requirements</w:t>
      </w:r>
      <w:r w:rsidR="00A83A76" w:rsidRPr="6591EBC3">
        <w:rPr>
          <w:rStyle w:val="ListParagraphChar"/>
        </w:rPr>
        <w:t xml:space="preserve"> of third parties that dictate when a decision is needed e.g. in a commercial transaction or where something is required </w:t>
      </w:r>
      <w:r w:rsidR="00277FE9" w:rsidRPr="6591EBC3">
        <w:rPr>
          <w:rStyle w:val="ListParagraphChar"/>
        </w:rPr>
        <w:t>because of</w:t>
      </w:r>
      <w:r w:rsidR="00A83A76" w:rsidRPr="6591EBC3">
        <w:rPr>
          <w:rStyle w:val="ListParagraphChar"/>
        </w:rPr>
        <w:t xml:space="preserve"> an emergency. </w:t>
      </w:r>
    </w:p>
    <w:p w14:paraId="527C839B" w14:textId="2E118EC1" w:rsidR="00B139E4" w:rsidRDefault="1EB10698" w:rsidP="54BE24E5">
      <w:pPr>
        <w:pStyle w:val="bParagraphtext"/>
        <w:numPr>
          <w:ilvl w:val="0"/>
          <w:numId w:val="0"/>
        </w:numPr>
      </w:pPr>
      <w:commentRangeStart w:id="0"/>
      <w:r w:rsidRPr="00997468">
        <w:t>8</w:t>
      </w:r>
      <w:r w:rsidR="38C7959B" w:rsidRPr="00997468">
        <w:t>.</w:t>
      </w:r>
      <w:r w:rsidR="00B139E4">
        <w:tab/>
      </w:r>
      <w:r w:rsidR="19ED619D" w:rsidRPr="6591EBC3">
        <w:t xml:space="preserve">Whislt not ideal, the number of Urgent Key Decisions being taken, it demonstrates that the system is working. It means a legal decision has been taken and a potentially worse position has been avoided. However, </w:t>
      </w:r>
      <w:r w:rsidR="00B139E4" w:rsidRPr="6591EBC3">
        <w:t>Legal</w:t>
      </w:r>
      <w:commentRangeEnd w:id="0"/>
      <w:r w:rsidR="00B139E4">
        <w:rPr>
          <w:rStyle w:val="CommentReference"/>
        </w:rPr>
        <w:commentReference w:id="0"/>
      </w:r>
      <w:r w:rsidR="00B139E4" w:rsidRPr="6591EBC3">
        <w:t xml:space="preserve"> Services and Committee Services are the last line of defence in spotting the issue and this has been working, therefore there have been a number of Urgent Key Decisions resulting to ensure proper governance in line with the constitution, however there are steps than are proposed </w:t>
      </w:r>
      <w:r w:rsidR="00B139E4" w:rsidRPr="6591EBC3">
        <w:lastRenderedPageBreak/>
        <w:t xml:space="preserve">and being taken that will reduce the number of Urgent Key Decisions and also ensure that they are spotted by </w:t>
      </w:r>
      <w:r w:rsidR="13675621">
        <w:t xml:space="preserve">the appropriate </w:t>
      </w:r>
      <w:r w:rsidR="00B139E4">
        <w:t xml:space="preserve">officers at the outset of a process, as opposed to the end. </w:t>
      </w:r>
    </w:p>
    <w:p w14:paraId="2C055DB6" w14:textId="3B98C0CF" w:rsidR="00E87F7A" w:rsidRPr="001356F1" w:rsidRDefault="00B139E4" w:rsidP="002B6836">
      <w:pPr>
        <w:pStyle w:val="Heading1"/>
      </w:pPr>
      <w:r>
        <w:t>Proposals and steps taken</w:t>
      </w:r>
      <w:r w:rsidR="00E87F7A" w:rsidRPr="001356F1">
        <w:t xml:space="preserve"> </w:t>
      </w:r>
    </w:p>
    <w:p w14:paraId="28BC4672" w14:textId="4E6CD27A" w:rsidR="00B139E4" w:rsidRDefault="01547AAC" w:rsidP="6591EBC3">
      <w:r>
        <w:t>9</w:t>
      </w:r>
      <w:r w:rsidR="0EC3AFFB">
        <w:t>.</w:t>
      </w:r>
      <w:r w:rsidR="00B139E4">
        <w:tab/>
        <w:t xml:space="preserve">Appendix 1 </w:t>
      </w:r>
      <w:r w:rsidR="6F9EA751">
        <w:t xml:space="preserve">to this report </w:t>
      </w:r>
      <w:r w:rsidR="00B139E4">
        <w:t xml:space="preserve">sets out the plans to address the issues that have been identified and are either implemented, in progress or will be timetabled in shortly. </w:t>
      </w:r>
    </w:p>
    <w:p w14:paraId="4C4B07AB" w14:textId="23BAFE98" w:rsidR="00B94E5D" w:rsidRDefault="55C6930A" w:rsidP="6591EBC3">
      <w:r>
        <w:t>10</w:t>
      </w:r>
      <w:r w:rsidR="6972B433">
        <w:t>.</w:t>
      </w:r>
      <w:r w:rsidR="00B139E4">
        <w:tab/>
        <w:t xml:space="preserve">The steps consist of a range of measures, including training, guidance, changes to forms and processes and to the </w:t>
      </w:r>
      <w:r w:rsidR="05B9CB36">
        <w:t>C</w:t>
      </w:r>
      <w:r w:rsidR="00B139E4">
        <w:t xml:space="preserve">onstitution. </w:t>
      </w:r>
    </w:p>
    <w:p w14:paraId="2E294AE4" w14:textId="1F07B5C7" w:rsidR="00E87F7A" w:rsidRDefault="54B3024D" w:rsidP="6591EBC3">
      <w:r>
        <w:t>1</w:t>
      </w:r>
      <w:r w:rsidR="5623391B">
        <w:t>1</w:t>
      </w:r>
      <w:r>
        <w:t>.</w:t>
      </w:r>
      <w:r w:rsidR="00B94E5D">
        <w:tab/>
        <w:t xml:space="preserve">In </w:t>
      </w:r>
      <w:r w:rsidR="00277FE9">
        <w:t>addition,</w:t>
      </w:r>
      <w:r w:rsidR="00B94E5D">
        <w:t xml:space="preserve"> the plans and updates will be reported in the Annual Governance Statement to </w:t>
      </w:r>
      <w:r w:rsidR="4B0CC315">
        <w:t xml:space="preserve">the </w:t>
      </w:r>
      <w:r w:rsidR="00B94E5D">
        <w:t xml:space="preserve">Audit and Governance </w:t>
      </w:r>
      <w:r w:rsidR="67928048">
        <w:t xml:space="preserve">Committee </w:t>
      </w:r>
      <w:r w:rsidR="00B94E5D">
        <w:t xml:space="preserve">when the Annual </w:t>
      </w:r>
      <w:r w:rsidR="3156E144">
        <w:t>G</w:t>
      </w:r>
      <w:r w:rsidR="00B94E5D">
        <w:t>overnance Statement for 2023/</w:t>
      </w:r>
      <w:r w:rsidR="44C9932D">
        <w:t>2</w:t>
      </w:r>
      <w:r w:rsidR="00B94E5D">
        <w:t xml:space="preserve">4 is prepared in September 2025. </w:t>
      </w:r>
      <w:r w:rsidR="00E87F7A">
        <w:t xml:space="preserve"> </w:t>
      </w:r>
    </w:p>
    <w:p w14:paraId="42EC5757" w14:textId="77777777" w:rsidR="0040736F" w:rsidRPr="002B6836" w:rsidRDefault="002329CF" w:rsidP="002B6836">
      <w:pPr>
        <w:pStyle w:val="Heading1"/>
      </w:pPr>
      <w:r w:rsidRPr="002B6836">
        <w:t>Financial implications</w:t>
      </w:r>
    </w:p>
    <w:p w14:paraId="6C984263" w14:textId="77777777" w:rsidR="005623C8" w:rsidRDefault="281DC2A9" w:rsidP="005623C8">
      <w:r w:rsidRPr="00997468">
        <w:rPr>
          <w:rStyle w:val="bParagraphtextChar"/>
        </w:rPr>
        <w:t>1</w:t>
      </w:r>
      <w:r w:rsidR="0335B679" w:rsidRPr="00997468">
        <w:rPr>
          <w:rStyle w:val="bParagraphtextChar"/>
        </w:rPr>
        <w:t>2</w:t>
      </w:r>
      <w:r w:rsidRPr="00997468">
        <w:rPr>
          <w:rStyle w:val="bParagraphtextChar"/>
        </w:rPr>
        <w:t>.</w:t>
      </w:r>
      <w:r w:rsidR="00B94E5D">
        <w:tab/>
      </w:r>
      <w:r w:rsidR="005623C8">
        <w:t xml:space="preserve">There are no financial implications from this report. </w:t>
      </w:r>
    </w:p>
    <w:p w14:paraId="2837C2AF" w14:textId="307250FC" w:rsidR="005623C8" w:rsidRDefault="005623C8" w:rsidP="005623C8">
      <w:r>
        <w:t>However</w:t>
      </w:r>
      <w:r w:rsidR="007526DA">
        <w:t>,</w:t>
      </w:r>
      <w:r>
        <w:t xml:space="preserve"> clarification of the financial thresholds and definitions of values is updated to state that:</w:t>
      </w:r>
    </w:p>
    <w:p w14:paraId="7E346AA5" w14:textId="77777777" w:rsidR="005623C8" w:rsidRDefault="005623C8" w:rsidP="005623C8">
      <w:r>
        <w:t xml:space="preserve">All financial thresholds for Key Decisions by the Council for the approval of income, expenditure, investment, borrowing, </w:t>
      </w:r>
      <w:proofErr w:type="gramStart"/>
      <w:r>
        <w:t>acquisition</w:t>
      </w:r>
      <w:proofErr w:type="gramEnd"/>
      <w:r>
        <w:t xml:space="preserve"> and disposal transactions/projects and for transfers between cost centres </w:t>
      </w:r>
      <w:r w:rsidRPr="007526DA">
        <w:t>exclude VAT</w:t>
      </w:r>
      <w:r>
        <w:t xml:space="preserve"> (if it is applicable and chargeable).</w:t>
      </w:r>
    </w:p>
    <w:p w14:paraId="015FB7E7" w14:textId="6D9E4A42" w:rsidR="005623C8" w:rsidRPr="001356F1" w:rsidRDefault="005623C8" w:rsidP="005623C8">
      <w:r>
        <w:t xml:space="preserve">The financial value of a contract is quantified for the whole life of the contract </w:t>
      </w:r>
      <w:proofErr w:type="gramStart"/>
      <w:r>
        <w:t>taking into account</w:t>
      </w:r>
      <w:proofErr w:type="gramEnd"/>
      <w:r>
        <w:t xml:space="preserve"> any specified variables such as options to supply additional goods/services/works or options to extend or re-new the contract.  </w:t>
      </w:r>
    </w:p>
    <w:p w14:paraId="3B75D36C" w14:textId="77777777" w:rsidR="0040736F" w:rsidRPr="001356F1" w:rsidRDefault="00DA614B" w:rsidP="00997468">
      <w:pPr>
        <w:pStyle w:val="Heading1"/>
      </w:pPr>
      <w:r w:rsidRPr="001356F1">
        <w:t>Legal issues</w:t>
      </w:r>
    </w:p>
    <w:p w14:paraId="323CB9D1" w14:textId="207CBCC3" w:rsidR="00E87F7A" w:rsidRPr="001356F1" w:rsidRDefault="0342496D" w:rsidP="4A31581C">
      <w:pPr>
        <w:pStyle w:val="bParagraphtext"/>
        <w:numPr>
          <w:ilvl w:val="0"/>
          <w:numId w:val="0"/>
        </w:numPr>
      </w:pPr>
      <w:r>
        <w:t>1</w:t>
      </w:r>
      <w:r w:rsidR="3FC01F7A">
        <w:t>3</w:t>
      </w:r>
      <w:r>
        <w:t>.</w:t>
      </w:r>
      <w:r w:rsidR="00B94E5D">
        <w:tab/>
        <w:t>There are none arising directly from the recommendation of the report however the report outlines steps necessary to ensure robust governance and decision making and therefore reduce legal risks of challenge to the Council</w:t>
      </w:r>
      <w:r w:rsidR="008954DF">
        <w:t>.</w:t>
      </w:r>
    </w:p>
    <w:p w14:paraId="5EB149C3" w14:textId="77777777" w:rsidR="002329CF" w:rsidRPr="001356F1" w:rsidRDefault="002329CF" w:rsidP="004A6D2F">
      <w:pPr>
        <w:pStyle w:val="Heading1"/>
      </w:pPr>
      <w:r w:rsidRPr="001356F1">
        <w:t>Level of risk</w:t>
      </w:r>
    </w:p>
    <w:p w14:paraId="52679894" w14:textId="7493796A" w:rsidR="00BC69A4" w:rsidRPr="002B6836" w:rsidRDefault="72B691E0" w:rsidP="4A31581C">
      <w:pPr>
        <w:pStyle w:val="bParagraphtext"/>
        <w:numPr>
          <w:ilvl w:val="0"/>
          <w:numId w:val="0"/>
        </w:numPr>
      </w:pPr>
      <w:r>
        <w:t>1</w:t>
      </w:r>
      <w:r w:rsidR="063E0BB2">
        <w:t>4</w:t>
      </w:r>
      <w:r>
        <w:t>.</w:t>
      </w:r>
      <w:r w:rsidR="00B94E5D">
        <w:tab/>
        <w:t>N/A</w:t>
      </w:r>
    </w:p>
    <w:p w14:paraId="6B553E54" w14:textId="77777777" w:rsidR="002329CF" w:rsidRPr="001356F1" w:rsidRDefault="002329CF" w:rsidP="0050321C">
      <w:pPr>
        <w:pStyle w:val="Heading1"/>
      </w:pPr>
      <w:r w:rsidRPr="001356F1">
        <w:t xml:space="preserve">Equalities impact </w:t>
      </w:r>
    </w:p>
    <w:p w14:paraId="033453C6" w14:textId="63D35A07" w:rsidR="00E206D6" w:rsidRPr="001356F1" w:rsidRDefault="00B94E5D" w:rsidP="00B94E5D">
      <w:pPr>
        <w:pStyle w:val="bParagraphtext"/>
        <w:numPr>
          <w:ilvl w:val="0"/>
          <w:numId w:val="0"/>
        </w:numPr>
      </w:pPr>
      <w:r>
        <w:t>15.N/A</w:t>
      </w:r>
    </w:p>
    <w:p w14:paraId="097E733A"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B94E5D" w:rsidRPr="001356F1" w14:paraId="3E302285" w14:textId="77777777" w:rsidTr="00C27BEE">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38FF1761" w14:textId="77777777" w:rsidR="00B94E5D" w:rsidRPr="001356F1" w:rsidRDefault="00B94E5D" w:rsidP="00C27BEE">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2D30A4D4" w14:textId="77777777" w:rsidR="00B94E5D" w:rsidRPr="001356F1" w:rsidRDefault="00B94E5D" w:rsidP="00C27BEE">
            <w:r>
              <w:t>Emma Jackman</w:t>
            </w:r>
          </w:p>
        </w:tc>
      </w:tr>
      <w:tr w:rsidR="00B94E5D" w:rsidRPr="001356F1" w14:paraId="145E05AD" w14:textId="77777777" w:rsidTr="00C27BEE">
        <w:trPr>
          <w:cantSplit/>
          <w:trHeight w:val="396"/>
        </w:trPr>
        <w:tc>
          <w:tcPr>
            <w:tcW w:w="3969" w:type="dxa"/>
            <w:tcBorders>
              <w:top w:val="single" w:sz="8" w:space="0" w:color="000000"/>
              <w:left w:val="single" w:sz="8" w:space="0" w:color="000000"/>
              <w:bottom w:val="nil"/>
              <w:right w:val="nil"/>
            </w:tcBorders>
            <w:shd w:val="clear" w:color="auto" w:fill="auto"/>
          </w:tcPr>
          <w:p w14:paraId="57A9296C" w14:textId="77777777" w:rsidR="00B94E5D" w:rsidRPr="001356F1" w:rsidRDefault="00B94E5D" w:rsidP="00C27BEE">
            <w:r w:rsidRPr="001356F1">
              <w:t>Job title</w:t>
            </w:r>
          </w:p>
        </w:tc>
        <w:tc>
          <w:tcPr>
            <w:tcW w:w="4962" w:type="dxa"/>
            <w:tcBorders>
              <w:top w:val="single" w:sz="8" w:space="0" w:color="000000"/>
              <w:left w:val="nil"/>
              <w:bottom w:val="nil"/>
              <w:right w:val="single" w:sz="8" w:space="0" w:color="000000"/>
            </w:tcBorders>
            <w:shd w:val="clear" w:color="auto" w:fill="auto"/>
          </w:tcPr>
          <w:p w14:paraId="0FA6FDA9" w14:textId="77777777" w:rsidR="00B94E5D" w:rsidRPr="001356F1" w:rsidRDefault="00B94E5D" w:rsidP="00C27BEE">
            <w:r>
              <w:t xml:space="preserve">Head of Law &amp; Governance (Monitoring Officer) </w:t>
            </w:r>
          </w:p>
        </w:tc>
      </w:tr>
      <w:tr w:rsidR="00B94E5D" w:rsidRPr="001356F1" w14:paraId="07F54DF7" w14:textId="77777777" w:rsidTr="00C27BEE">
        <w:trPr>
          <w:cantSplit/>
          <w:trHeight w:val="396"/>
        </w:trPr>
        <w:tc>
          <w:tcPr>
            <w:tcW w:w="3969" w:type="dxa"/>
            <w:tcBorders>
              <w:top w:val="nil"/>
              <w:left w:val="single" w:sz="8" w:space="0" w:color="000000"/>
              <w:bottom w:val="nil"/>
              <w:right w:val="nil"/>
            </w:tcBorders>
            <w:shd w:val="clear" w:color="auto" w:fill="auto"/>
          </w:tcPr>
          <w:p w14:paraId="760C8A0C" w14:textId="77777777" w:rsidR="00B94E5D" w:rsidRPr="001356F1" w:rsidRDefault="00B94E5D" w:rsidP="00C27BEE">
            <w:r w:rsidRPr="001356F1">
              <w:t>Service area or department</w:t>
            </w:r>
          </w:p>
        </w:tc>
        <w:tc>
          <w:tcPr>
            <w:tcW w:w="4962" w:type="dxa"/>
            <w:tcBorders>
              <w:top w:val="nil"/>
              <w:left w:val="nil"/>
              <w:bottom w:val="nil"/>
              <w:right w:val="single" w:sz="8" w:space="0" w:color="000000"/>
            </w:tcBorders>
            <w:shd w:val="clear" w:color="auto" w:fill="auto"/>
          </w:tcPr>
          <w:p w14:paraId="5A18E425" w14:textId="77777777" w:rsidR="00B94E5D" w:rsidRPr="001356F1" w:rsidRDefault="00B94E5D" w:rsidP="00C27BEE">
            <w:r>
              <w:t xml:space="preserve">Law &amp; Governance </w:t>
            </w:r>
          </w:p>
        </w:tc>
      </w:tr>
      <w:tr w:rsidR="00B94E5D" w:rsidRPr="001356F1" w14:paraId="375611F9" w14:textId="77777777" w:rsidTr="00C27BEE">
        <w:trPr>
          <w:cantSplit/>
          <w:trHeight w:val="396"/>
        </w:trPr>
        <w:tc>
          <w:tcPr>
            <w:tcW w:w="3969" w:type="dxa"/>
            <w:tcBorders>
              <w:top w:val="nil"/>
              <w:left w:val="single" w:sz="8" w:space="0" w:color="000000"/>
              <w:bottom w:val="single" w:sz="8" w:space="0" w:color="000000"/>
              <w:right w:val="nil"/>
            </w:tcBorders>
            <w:shd w:val="clear" w:color="auto" w:fill="auto"/>
          </w:tcPr>
          <w:p w14:paraId="68BCAD22" w14:textId="77777777" w:rsidR="00B94E5D" w:rsidRPr="001356F1" w:rsidRDefault="00B94E5D" w:rsidP="00C27BEE">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294AD83B" w14:textId="77777777" w:rsidR="00B94E5D" w:rsidRPr="001356F1" w:rsidRDefault="00B94E5D" w:rsidP="00C27BEE">
            <w:pPr>
              <w:rPr>
                <w:rStyle w:val="Hyperlink"/>
                <w:color w:val="000000"/>
              </w:rPr>
            </w:pPr>
            <w:r>
              <w:rPr>
                <w:rStyle w:val="Hyperlink"/>
                <w:color w:val="000000"/>
              </w:rPr>
              <w:t>ejackman@oxford.gov.uk</w:t>
            </w:r>
          </w:p>
        </w:tc>
      </w:tr>
    </w:tbl>
    <w:p w14:paraId="20081E9C" w14:textId="77777777" w:rsidR="00433B96" w:rsidRPr="001356F1" w:rsidRDefault="00433B96" w:rsidP="004A6D2F"/>
    <w:p w14:paraId="512480A1" w14:textId="77777777" w:rsidR="00CE4C87" w:rsidRDefault="00CE4C87" w:rsidP="0093067A"/>
    <w:p w14:paraId="38A9762A" w14:textId="77777777" w:rsidR="00A916EF" w:rsidRDefault="00A916EF" w:rsidP="0093067A">
      <w:pPr>
        <w:sectPr w:rsidR="00A916EF" w:rsidSect="002B6836">
          <w:footerReference w:type="even" r:id="rId12"/>
          <w:headerReference w:type="first" r:id="rId13"/>
          <w:pgSz w:w="11906" w:h="16838" w:code="9"/>
          <w:pgMar w:top="1418" w:right="1304" w:bottom="1304" w:left="1304" w:header="1134" w:footer="680" w:gutter="0"/>
          <w:cols w:space="708"/>
          <w:titlePg/>
          <w:docGrid w:linePitch="360"/>
        </w:sectPr>
      </w:pPr>
    </w:p>
    <w:p w14:paraId="2E00AD9F" w14:textId="3668119B" w:rsidR="004456DD" w:rsidRPr="00B45F91" w:rsidRDefault="00A916EF" w:rsidP="0093067A">
      <w:pPr>
        <w:rPr>
          <w:b/>
          <w:bCs/>
        </w:rPr>
      </w:pPr>
      <w:r w:rsidRPr="00B45F91">
        <w:rPr>
          <w:b/>
          <w:bCs/>
        </w:rPr>
        <w:lastRenderedPageBreak/>
        <w:t xml:space="preserve">Appendix One </w:t>
      </w:r>
    </w:p>
    <w:p w14:paraId="6FED27E9" w14:textId="77777777" w:rsidR="001B20E7" w:rsidRDefault="001B20E7" w:rsidP="0093067A"/>
    <w:tbl>
      <w:tblPr>
        <w:tblStyle w:val="TableGrid"/>
        <w:tblW w:w="13636" w:type="dxa"/>
        <w:tblInd w:w="534" w:type="dxa"/>
        <w:tblLook w:val="04A0" w:firstRow="1" w:lastRow="0" w:firstColumn="1" w:lastColumn="0" w:noHBand="0" w:noVBand="1"/>
      </w:tblPr>
      <w:tblGrid>
        <w:gridCol w:w="7541"/>
        <w:gridCol w:w="6095"/>
      </w:tblGrid>
      <w:tr w:rsidR="001B20E7" w:rsidRPr="00507ECC" w14:paraId="08838A72" w14:textId="77777777" w:rsidTr="07A2F01A">
        <w:trPr>
          <w:trHeight w:val="380"/>
          <w:tblHeader/>
        </w:trPr>
        <w:tc>
          <w:tcPr>
            <w:tcW w:w="7541" w:type="dxa"/>
          </w:tcPr>
          <w:p w14:paraId="4AA33450" w14:textId="77777777" w:rsidR="001B20E7" w:rsidRPr="00507ECC" w:rsidRDefault="001B20E7" w:rsidP="00C27BEE">
            <w:pPr>
              <w:rPr>
                <w:b/>
              </w:rPr>
            </w:pPr>
            <w:r>
              <w:rPr>
                <w:b/>
              </w:rPr>
              <w:t xml:space="preserve">Actions </w:t>
            </w:r>
          </w:p>
        </w:tc>
        <w:tc>
          <w:tcPr>
            <w:tcW w:w="6095" w:type="dxa"/>
          </w:tcPr>
          <w:p w14:paraId="721AC850" w14:textId="77777777" w:rsidR="001B20E7" w:rsidRPr="00507ECC" w:rsidRDefault="001B20E7" w:rsidP="00C27BEE">
            <w:pPr>
              <w:rPr>
                <w:b/>
                <w:bCs/>
              </w:rPr>
            </w:pPr>
            <w:r>
              <w:rPr>
                <w:b/>
                <w:bCs/>
              </w:rPr>
              <w:t xml:space="preserve">Status / Target date </w:t>
            </w:r>
          </w:p>
        </w:tc>
      </w:tr>
      <w:tr w:rsidR="001B20E7" w:rsidRPr="00BF47EE" w14:paraId="742BB950" w14:textId="77777777" w:rsidTr="07A2F01A">
        <w:trPr>
          <w:trHeight w:val="380"/>
        </w:trPr>
        <w:tc>
          <w:tcPr>
            <w:tcW w:w="7541" w:type="dxa"/>
          </w:tcPr>
          <w:p w14:paraId="3962E1C0" w14:textId="77777777" w:rsidR="001B20E7" w:rsidRPr="00507ECC" w:rsidRDefault="001B20E7" w:rsidP="00C27BEE">
            <w:pPr>
              <w:rPr>
                <w:bCs/>
              </w:rPr>
            </w:pPr>
            <w:r>
              <w:rPr>
                <w:bCs/>
              </w:rPr>
              <w:t xml:space="preserve">Address inconsistency in the definition of Key Decision in the constitution </w:t>
            </w:r>
          </w:p>
        </w:tc>
        <w:tc>
          <w:tcPr>
            <w:tcW w:w="6095" w:type="dxa"/>
          </w:tcPr>
          <w:p w14:paraId="217B4E48" w14:textId="77777777" w:rsidR="001B20E7" w:rsidRDefault="001B20E7" w:rsidP="00C27BEE">
            <w:r>
              <w:t xml:space="preserve">Done </w:t>
            </w:r>
          </w:p>
          <w:p w14:paraId="1276D73B" w14:textId="77777777" w:rsidR="001B20E7" w:rsidRPr="00BF47EE" w:rsidRDefault="001B20E7" w:rsidP="00C27BEE">
            <w:r>
              <w:t>November Council</w:t>
            </w:r>
          </w:p>
        </w:tc>
      </w:tr>
      <w:tr w:rsidR="001B20E7" w:rsidRPr="00BF47EE" w14:paraId="3457CF62" w14:textId="77777777" w:rsidTr="07A2F01A">
        <w:trPr>
          <w:trHeight w:val="396"/>
        </w:trPr>
        <w:tc>
          <w:tcPr>
            <w:tcW w:w="7541" w:type="dxa"/>
          </w:tcPr>
          <w:p w14:paraId="4C712BD2" w14:textId="77777777" w:rsidR="001B20E7" w:rsidRPr="00507ECC" w:rsidRDefault="001B20E7" w:rsidP="00C27BEE">
            <w:pPr>
              <w:rPr>
                <w:bCs/>
              </w:rPr>
            </w:pPr>
            <w:r>
              <w:rPr>
                <w:bCs/>
              </w:rPr>
              <w:t xml:space="preserve">Update report templates and guidance for officers </w:t>
            </w:r>
          </w:p>
        </w:tc>
        <w:tc>
          <w:tcPr>
            <w:tcW w:w="6095" w:type="dxa"/>
          </w:tcPr>
          <w:p w14:paraId="2CAAF793" w14:textId="77777777" w:rsidR="001B20E7" w:rsidRDefault="001B20E7" w:rsidP="00C27BEE">
            <w:r>
              <w:t xml:space="preserve">In progress </w:t>
            </w:r>
          </w:p>
          <w:p w14:paraId="35E8858A" w14:textId="77777777" w:rsidR="001B20E7" w:rsidRPr="00BF47EE" w:rsidRDefault="001B20E7" w:rsidP="00C27BEE">
            <w:r>
              <w:t xml:space="preserve">Complete by end of January 2025 </w:t>
            </w:r>
          </w:p>
        </w:tc>
      </w:tr>
      <w:tr w:rsidR="001B20E7" w:rsidRPr="00BF47EE" w14:paraId="578CF1C0" w14:textId="77777777" w:rsidTr="07A2F01A">
        <w:trPr>
          <w:trHeight w:val="396"/>
        </w:trPr>
        <w:tc>
          <w:tcPr>
            <w:tcW w:w="7541" w:type="dxa"/>
          </w:tcPr>
          <w:p w14:paraId="27BBAAAF" w14:textId="2605DF09" w:rsidR="001B20E7" w:rsidRPr="00507ECC" w:rsidRDefault="03A72EF7" w:rsidP="00C27BEE">
            <w:r>
              <w:t xml:space="preserve">Training on decision making of the Council / Cabinet / Officers and </w:t>
            </w:r>
            <w:r w:rsidR="6DBA431D">
              <w:t>K</w:t>
            </w:r>
            <w:r>
              <w:t xml:space="preserve">ey </w:t>
            </w:r>
            <w:r w:rsidR="3C821E1A">
              <w:t>D</w:t>
            </w:r>
            <w:r>
              <w:t xml:space="preserve">ecisions – Legal Services and Committee Services </w:t>
            </w:r>
          </w:p>
        </w:tc>
        <w:tc>
          <w:tcPr>
            <w:tcW w:w="6095" w:type="dxa"/>
          </w:tcPr>
          <w:p w14:paraId="658FCB5F" w14:textId="77777777" w:rsidR="001B20E7" w:rsidRDefault="001B20E7" w:rsidP="00C27BEE">
            <w:r>
              <w:t xml:space="preserve">Delivered </w:t>
            </w:r>
          </w:p>
          <w:p w14:paraId="5879E682" w14:textId="68387D94" w:rsidR="001B20E7" w:rsidRPr="00BF47EE" w:rsidRDefault="3E22E481" w:rsidP="00C27BEE">
            <w:r>
              <w:t>December 202</w:t>
            </w:r>
            <w:r w:rsidR="53AA6DDC">
              <w:t>4</w:t>
            </w:r>
            <w:r>
              <w:t xml:space="preserve"> </w:t>
            </w:r>
          </w:p>
        </w:tc>
      </w:tr>
      <w:tr w:rsidR="001B20E7" w:rsidRPr="00BF47EE" w14:paraId="5F7A6AE6" w14:textId="77777777" w:rsidTr="07A2F01A">
        <w:trPr>
          <w:trHeight w:val="396"/>
        </w:trPr>
        <w:tc>
          <w:tcPr>
            <w:tcW w:w="7541" w:type="dxa"/>
          </w:tcPr>
          <w:p w14:paraId="55233B80" w14:textId="77777777" w:rsidR="001B20E7" w:rsidRDefault="001B20E7" w:rsidP="00C27BEE">
            <w:pPr>
              <w:rPr>
                <w:bCs/>
              </w:rPr>
            </w:pPr>
            <w:r>
              <w:rPr>
                <w:bCs/>
              </w:rPr>
              <w:t xml:space="preserve">Training on decision making of the Council / Cabinet / Officers and key decisions – Corporate Management Team and Heads of Service  </w:t>
            </w:r>
          </w:p>
        </w:tc>
        <w:tc>
          <w:tcPr>
            <w:tcW w:w="6095" w:type="dxa"/>
          </w:tcPr>
          <w:p w14:paraId="43AE74CB" w14:textId="77777777" w:rsidR="001B20E7" w:rsidRDefault="001B20E7" w:rsidP="00C27BEE">
            <w:r>
              <w:t xml:space="preserve">Delivered </w:t>
            </w:r>
          </w:p>
          <w:p w14:paraId="16C35AAD" w14:textId="0D6B2148" w:rsidR="001B20E7" w:rsidRDefault="3E22E481" w:rsidP="00C27BEE">
            <w:r>
              <w:t>December 202</w:t>
            </w:r>
            <w:r w:rsidR="776F64E2">
              <w:t>4</w:t>
            </w:r>
            <w:r>
              <w:t xml:space="preserve"> </w:t>
            </w:r>
          </w:p>
        </w:tc>
      </w:tr>
      <w:tr w:rsidR="001B20E7" w:rsidRPr="00BF47EE" w14:paraId="0447BA71" w14:textId="77777777" w:rsidTr="07A2F01A">
        <w:trPr>
          <w:trHeight w:val="396"/>
        </w:trPr>
        <w:tc>
          <w:tcPr>
            <w:tcW w:w="7541" w:type="dxa"/>
          </w:tcPr>
          <w:p w14:paraId="7663E167" w14:textId="77777777" w:rsidR="001B20E7" w:rsidRDefault="001B20E7" w:rsidP="00C27BEE">
            <w:pPr>
              <w:rPr>
                <w:bCs/>
              </w:rPr>
            </w:pPr>
            <w:r>
              <w:rPr>
                <w:bCs/>
              </w:rPr>
              <w:t xml:space="preserve">Training on decision making of the Council / Cabinet / Officers and key decisions – Wider Management </w:t>
            </w:r>
          </w:p>
        </w:tc>
        <w:tc>
          <w:tcPr>
            <w:tcW w:w="6095" w:type="dxa"/>
          </w:tcPr>
          <w:p w14:paraId="70CB232D" w14:textId="77777777" w:rsidR="001B20E7" w:rsidRDefault="001B20E7" w:rsidP="00C27BEE">
            <w:r>
              <w:t xml:space="preserve">Scheduled </w:t>
            </w:r>
          </w:p>
          <w:p w14:paraId="3C1171CE" w14:textId="77777777" w:rsidR="001B20E7" w:rsidRDefault="001B20E7" w:rsidP="00C27BEE">
            <w:r>
              <w:t xml:space="preserve">January 2025 </w:t>
            </w:r>
          </w:p>
        </w:tc>
      </w:tr>
      <w:tr w:rsidR="001B20E7" w:rsidRPr="00BF47EE" w14:paraId="61571ABC" w14:textId="77777777" w:rsidTr="07A2F01A">
        <w:trPr>
          <w:trHeight w:val="396"/>
        </w:trPr>
        <w:tc>
          <w:tcPr>
            <w:tcW w:w="7541" w:type="dxa"/>
          </w:tcPr>
          <w:p w14:paraId="4EC822EB" w14:textId="77777777" w:rsidR="001B20E7" w:rsidRDefault="001B20E7" w:rsidP="00C27BEE">
            <w:pPr>
              <w:rPr>
                <w:bCs/>
              </w:rPr>
            </w:pPr>
            <w:r>
              <w:rPr>
                <w:bCs/>
              </w:rPr>
              <w:t xml:space="preserve">Training on decision making of the Council / Cabinet / Officers and key decisions – all staff </w:t>
            </w:r>
          </w:p>
        </w:tc>
        <w:tc>
          <w:tcPr>
            <w:tcW w:w="6095" w:type="dxa"/>
          </w:tcPr>
          <w:p w14:paraId="6EF06F1B" w14:textId="77777777" w:rsidR="001B20E7" w:rsidRDefault="001B20E7" w:rsidP="00C27BEE">
            <w:r>
              <w:t xml:space="preserve">Scheduled </w:t>
            </w:r>
          </w:p>
          <w:p w14:paraId="18E34191" w14:textId="77777777" w:rsidR="001B20E7" w:rsidRDefault="001B20E7" w:rsidP="00C27BEE">
            <w:r>
              <w:t xml:space="preserve">April 2025 (and earlier date will be secured if possible) </w:t>
            </w:r>
          </w:p>
        </w:tc>
      </w:tr>
      <w:tr w:rsidR="0051667E" w:rsidRPr="00BF47EE" w14:paraId="67D580CE" w14:textId="77777777" w:rsidTr="07A2F01A">
        <w:trPr>
          <w:trHeight w:val="396"/>
        </w:trPr>
        <w:tc>
          <w:tcPr>
            <w:tcW w:w="7541" w:type="dxa"/>
          </w:tcPr>
          <w:p w14:paraId="5FC47F18" w14:textId="1629A923" w:rsidR="0051667E" w:rsidRDefault="0051667E" w:rsidP="00C27BEE">
            <w:pPr>
              <w:rPr>
                <w:bCs/>
              </w:rPr>
            </w:pPr>
            <w:r>
              <w:rPr>
                <w:bCs/>
              </w:rPr>
              <w:t xml:space="preserve">Training on decision making of the Council / Cabinet / Officers and key decisions – attendance at team meetings as requested </w:t>
            </w:r>
          </w:p>
        </w:tc>
        <w:tc>
          <w:tcPr>
            <w:tcW w:w="6095" w:type="dxa"/>
          </w:tcPr>
          <w:p w14:paraId="104CA7FE" w14:textId="46950757" w:rsidR="0051667E" w:rsidRDefault="0051667E" w:rsidP="00C27BEE">
            <w:r>
              <w:t xml:space="preserve">To be arranged once all other training has been delivered </w:t>
            </w:r>
          </w:p>
        </w:tc>
      </w:tr>
      <w:tr w:rsidR="0051667E" w:rsidRPr="00BF47EE" w14:paraId="5E34B245" w14:textId="77777777" w:rsidTr="07A2F01A">
        <w:trPr>
          <w:trHeight w:val="396"/>
        </w:trPr>
        <w:tc>
          <w:tcPr>
            <w:tcW w:w="7541" w:type="dxa"/>
          </w:tcPr>
          <w:p w14:paraId="58AB5E0B" w14:textId="4B1D6A44" w:rsidR="0051667E" w:rsidRDefault="70F65E03" w:rsidP="00C27BEE">
            <w:r>
              <w:lastRenderedPageBreak/>
              <w:t xml:space="preserve">Mandatory training </w:t>
            </w:r>
            <w:r w:rsidR="7CB4916F">
              <w:t>– once the Council’s new e-learning system is in place it is proposed to look at an on-li</w:t>
            </w:r>
            <w:r w:rsidR="3196D436">
              <w:t>n</w:t>
            </w:r>
            <w:r w:rsidR="7CB4916F">
              <w:t xml:space="preserve">e module for all staff to undertaken on starting their employment. </w:t>
            </w:r>
          </w:p>
        </w:tc>
        <w:tc>
          <w:tcPr>
            <w:tcW w:w="6095" w:type="dxa"/>
          </w:tcPr>
          <w:p w14:paraId="4143B99E" w14:textId="57CF9BA3" w:rsidR="0051667E" w:rsidRDefault="7CB4916F" w:rsidP="00C27BEE">
            <w:r>
              <w:t xml:space="preserve">Review once the new system </w:t>
            </w:r>
            <w:r w:rsidR="13AD4FE7">
              <w:t>h</w:t>
            </w:r>
            <w:r>
              <w:t xml:space="preserve">as been procured and implemented in 2025. </w:t>
            </w:r>
          </w:p>
        </w:tc>
      </w:tr>
      <w:tr w:rsidR="001B20E7" w:rsidRPr="00BF47EE" w14:paraId="70BD1589" w14:textId="77777777" w:rsidTr="07A2F01A">
        <w:trPr>
          <w:trHeight w:val="396"/>
        </w:trPr>
        <w:tc>
          <w:tcPr>
            <w:tcW w:w="7541" w:type="dxa"/>
          </w:tcPr>
          <w:p w14:paraId="65A98DF0" w14:textId="2427453F" w:rsidR="001B20E7" w:rsidRDefault="03A72EF7" w:rsidP="00C27BEE">
            <w:r>
              <w:t xml:space="preserve">Training of the officers of the Council’s companies and a formal letter and guidance to the </w:t>
            </w:r>
            <w:r w:rsidR="014D8F9B">
              <w:t xml:space="preserve">Company </w:t>
            </w:r>
            <w:r>
              <w:t xml:space="preserve">Boards setting out the requirements and asking they ensure their organisations follow them where contracting for the Council. </w:t>
            </w:r>
          </w:p>
        </w:tc>
        <w:tc>
          <w:tcPr>
            <w:tcW w:w="6095" w:type="dxa"/>
          </w:tcPr>
          <w:p w14:paraId="34B722C1" w14:textId="77777777" w:rsidR="001B20E7" w:rsidRDefault="001B20E7" w:rsidP="00C27BEE">
            <w:r>
              <w:t xml:space="preserve">To be arranged once a Company Secretary is in post for each </w:t>
            </w:r>
          </w:p>
        </w:tc>
      </w:tr>
      <w:tr w:rsidR="001B20E7" w:rsidRPr="00BF47EE" w14:paraId="70080A80" w14:textId="77777777" w:rsidTr="07A2F01A">
        <w:trPr>
          <w:trHeight w:val="396"/>
        </w:trPr>
        <w:tc>
          <w:tcPr>
            <w:tcW w:w="7541" w:type="dxa"/>
          </w:tcPr>
          <w:p w14:paraId="20F0174A" w14:textId="02529C58" w:rsidR="001B20E7" w:rsidRDefault="03A72EF7" w:rsidP="00C27BEE">
            <w:r>
              <w:t>Review of the format and structure of the forward plan – create a delegated decisions</w:t>
            </w:r>
            <w:r w:rsidR="4C4CA915">
              <w:t xml:space="preserve"> (officers)</w:t>
            </w:r>
            <w:r>
              <w:t xml:space="preserve"> forward plan and a meetings forward plan (Cabinet, Council and SHJVG)</w:t>
            </w:r>
          </w:p>
        </w:tc>
        <w:tc>
          <w:tcPr>
            <w:tcW w:w="6095" w:type="dxa"/>
          </w:tcPr>
          <w:p w14:paraId="35BA48BA" w14:textId="77777777" w:rsidR="001B20E7" w:rsidRDefault="001B20E7" w:rsidP="00C27BEE">
            <w:r>
              <w:t xml:space="preserve">In progress </w:t>
            </w:r>
          </w:p>
          <w:p w14:paraId="4684CF0D" w14:textId="77777777" w:rsidR="001B20E7" w:rsidRDefault="001B20E7" w:rsidP="00C27BEE">
            <w:r>
              <w:t xml:space="preserve">Complete by end of February 2025 </w:t>
            </w:r>
          </w:p>
        </w:tc>
      </w:tr>
      <w:tr w:rsidR="001B20E7" w:rsidRPr="00BF47EE" w14:paraId="506C9701" w14:textId="77777777" w:rsidTr="07A2F01A">
        <w:trPr>
          <w:trHeight w:val="396"/>
        </w:trPr>
        <w:tc>
          <w:tcPr>
            <w:tcW w:w="7541" w:type="dxa"/>
          </w:tcPr>
          <w:p w14:paraId="7F87B619" w14:textId="776D3710" w:rsidR="001B20E7" w:rsidRDefault="001B20E7" w:rsidP="00C27BEE">
            <w:pPr>
              <w:rPr>
                <w:bCs/>
              </w:rPr>
            </w:pPr>
            <w:r>
              <w:rPr>
                <w:bCs/>
              </w:rPr>
              <w:t xml:space="preserve">Review of standing items on the forward plan </w:t>
            </w:r>
            <w:r w:rsidR="009872BA">
              <w:rPr>
                <w:bCs/>
              </w:rPr>
              <w:t xml:space="preserve">with a view to rewording where required and minimise standing items to those where it can be effective (there are some situations where delegation may be too wide and long term to allow for a standing delegation) </w:t>
            </w:r>
          </w:p>
        </w:tc>
        <w:tc>
          <w:tcPr>
            <w:tcW w:w="6095" w:type="dxa"/>
          </w:tcPr>
          <w:p w14:paraId="1461E8FA" w14:textId="77777777" w:rsidR="001B20E7" w:rsidRDefault="001B20E7" w:rsidP="00C27BEE">
            <w:r>
              <w:t xml:space="preserve">In progress </w:t>
            </w:r>
          </w:p>
          <w:p w14:paraId="0B337718" w14:textId="77777777" w:rsidR="001B20E7" w:rsidRDefault="001B20E7" w:rsidP="00C27BEE">
            <w:r>
              <w:t xml:space="preserve">Complete by end of January 2025 </w:t>
            </w:r>
          </w:p>
        </w:tc>
      </w:tr>
      <w:tr w:rsidR="001B20E7" w:rsidRPr="00BF47EE" w14:paraId="30070A5D" w14:textId="77777777" w:rsidTr="07A2F01A">
        <w:trPr>
          <w:trHeight w:val="396"/>
        </w:trPr>
        <w:tc>
          <w:tcPr>
            <w:tcW w:w="7541" w:type="dxa"/>
          </w:tcPr>
          <w:p w14:paraId="70E9DF8C" w14:textId="77777777" w:rsidR="001B20E7" w:rsidRDefault="001B20E7" w:rsidP="00C27BEE">
            <w:pPr>
              <w:rPr>
                <w:bCs/>
              </w:rPr>
            </w:pPr>
            <w:r>
              <w:rPr>
                <w:bCs/>
              </w:rPr>
              <w:t xml:space="preserve">Clienting review of the Council’s companies </w:t>
            </w:r>
          </w:p>
        </w:tc>
        <w:tc>
          <w:tcPr>
            <w:tcW w:w="6095" w:type="dxa"/>
          </w:tcPr>
          <w:p w14:paraId="5731E40F" w14:textId="729CC889" w:rsidR="001B20E7" w:rsidRDefault="797C19F8" w:rsidP="07A2F01A">
            <w:pPr>
              <w:rPr>
                <w:highlight w:val="yellow"/>
              </w:rPr>
            </w:pPr>
            <w:r w:rsidRPr="00A629DA">
              <w:t>March 2026</w:t>
            </w:r>
          </w:p>
        </w:tc>
      </w:tr>
      <w:tr w:rsidR="001B20E7" w:rsidRPr="00BF47EE" w14:paraId="697B3948" w14:textId="77777777" w:rsidTr="07A2F01A">
        <w:trPr>
          <w:trHeight w:val="396"/>
        </w:trPr>
        <w:tc>
          <w:tcPr>
            <w:tcW w:w="7541" w:type="dxa"/>
          </w:tcPr>
          <w:p w14:paraId="19254F61" w14:textId="77777777" w:rsidR="001B20E7" w:rsidRDefault="001B20E7" w:rsidP="00C27BEE">
            <w:pPr>
              <w:rPr>
                <w:bCs/>
              </w:rPr>
            </w:pPr>
            <w:r>
              <w:rPr>
                <w:bCs/>
              </w:rPr>
              <w:t xml:space="preserve">Clarification / reorganisation of clienting responsibilities within senior management </w:t>
            </w:r>
          </w:p>
        </w:tc>
        <w:tc>
          <w:tcPr>
            <w:tcW w:w="6095" w:type="dxa"/>
          </w:tcPr>
          <w:p w14:paraId="4762FB8D" w14:textId="77777777" w:rsidR="001B20E7" w:rsidRPr="00914230" w:rsidRDefault="001B20E7" w:rsidP="00C27BEE">
            <w:r w:rsidRPr="00914230">
              <w:t xml:space="preserve">Done </w:t>
            </w:r>
          </w:p>
          <w:p w14:paraId="3B593CB8" w14:textId="77777777" w:rsidR="001B20E7" w:rsidRPr="00914230" w:rsidRDefault="001B20E7" w:rsidP="00C27BEE">
            <w:pPr>
              <w:rPr>
                <w:highlight w:val="yellow"/>
              </w:rPr>
            </w:pPr>
            <w:r w:rsidRPr="00914230">
              <w:t xml:space="preserve">Implement from the 1 February with the Senior Management restructure </w:t>
            </w:r>
          </w:p>
        </w:tc>
      </w:tr>
      <w:tr w:rsidR="001B20E7" w:rsidRPr="00BF47EE" w14:paraId="307D90A4" w14:textId="77777777" w:rsidTr="07A2F01A">
        <w:trPr>
          <w:trHeight w:val="396"/>
        </w:trPr>
        <w:tc>
          <w:tcPr>
            <w:tcW w:w="7541" w:type="dxa"/>
          </w:tcPr>
          <w:p w14:paraId="37516236" w14:textId="77777777" w:rsidR="001B20E7" w:rsidRDefault="001B20E7" w:rsidP="00C27BEE">
            <w:pPr>
              <w:rPr>
                <w:bCs/>
              </w:rPr>
            </w:pPr>
            <w:r>
              <w:rPr>
                <w:bCs/>
              </w:rPr>
              <w:t xml:space="preserve">Review and clarify contract signing responsibilities in the constitutional review </w:t>
            </w:r>
          </w:p>
        </w:tc>
        <w:tc>
          <w:tcPr>
            <w:tcW w:w="6095" w:type="dxa"/>
          </w:tcPr>
          <w:p w14:paraId="48319067" w14:textId="77777777" w:rsidR="001B20E7" w:rsidRPr="00914230" w:rsidRDefault="001B20E7" w:rsidP="00C27BEE">
            <w:r>
              <w:t xml:space="preserve">To be looked at with anticipated approval in Spring 2025. </w:t>
            </w:r>
          </w:p>
        </w:tc>
      </w:tr>
      <w:tr w:rsidR="009872BA" w:rsidRPr="00BF47EE" w14:paraId="1B4A465E" w14:textId="77777777" w:rsidTr="07A2F01A">
        <w:trPr>
          <w:trHeight w:val="396"/>
        </w:trPr>
        <w:tc>
          <w:tcPr>
            <w:tcW w:w="7541" w:type="dxa"/>
          </w:tcPr>
          <w:p w14:paraId="6C47E7A9" w14:textId="0A5C362A" w:rsidR="009872BA" w:rsidRDefault="6D560298" w:rsidP="00C27BEE">
            <w:r>
              <w:t>Ensuring officers producing reports for Cabinet have onwards responsibility where the</w:t>
            </w:r>
            <w:r w:rsidR="66DA3D59">
              <w:t xml:space="preserve"> Cabinet will make recommendations</w:t>
            </w:r>
            <w:r>
              <w:t xml:space="preserve"> to </w:t>
            </w:r>
            <w:r w:rsidR="6023DEAE">
              <w:t xml:space="preserve">the </w:t>
            </w:r>
            <w:r>
              <w:t xml:space="preserve">Council </w:t>
            </w:r>
          </w:p>
        </w:tc>
        <w:tc>
          <w:tcPr>
            <w:tcW w:w="6095" w:type="dxa"/>
          </w:tcPr>
          <w:p w14:paraId="1D8F3E00" w14:textId="03D9F24D" w:rsidR="009872BA" w:rsidRDefault="00140FD4" w:rsidP="00C27BEE">
            <w:r>
              <w:t xml:space="preserve">Implemented </w:t>
            </w:r>
          </w:p>
        </w:tc>
      </w:tr>
      <w:tr w:rsidR="00140FD4" w:rsidRPr="00BF47EE" w14:paraId="01BC52EE" w14:textId="77777777" w:rsidTr="07A2F01A">
        <w:trPr>
          <w:trHeight w:val="396"/>
        </w:trPr>
        <w:tc>
          <w:tcPr>
            <w:tcW w:w="7541" w:type="dxa"/>
          </w:tcPr>
          <w:p w14:paraId="2646DE08" w14:textId="2FEC461F" w:rsidR="00140FD4" w:rsidRDefault="1D22E9EA" w:rsidP="4A31581C">
            <w:r>
              <w:t>Produce an actions list from each Cabinet</w:t>
            </w:r>
            <w:r w:rsidR="2A3635D0">
              <w:t xml:space="preserve"> meeting</w:t>
            </w:r>
            <w:r>
              <w:t xml:space="preserve"> to circulate and prompt officers</w:t>
            </w:r>
            <w:r w:rsidR="0C86128B">
              <w:t xml:space="preserve"> who author reports</w:t>
            </w:r>
            <w:r>
              <w:t xml:space="preserve"> to consider adding relevant</w:t>
            </w:r>
            <w:r w:rsidR="54793B56">
              <w:t xml:space="preserve"> decisions needed as a result of</w:t>
            </w:r>
            <w:r>
              <w:t xml:space="preserve"> delegations </w:t>
            </w:r>
            <w:r w:rsidR="3A75C06C">
              <w:t xml:space="preserve">made </w:t>
            </w:r>
            <w:r>
              <w:t xml:space="preserve">to the Forward Plan </w:t>
            </w:r>
          </w:p>
        </w:tc>
        <w:tc>
          <w:tcPr>
            <w:tcW w:w="6095" w:type="dxa"/>
          </w:tcPr>
          <w:p w14:paraId="0762405E" w14:textId="77777777" w:rsidR="00140FD4" w:rsidRDefault="00140FD4" w:rsidP="00C27BEE">
            <w:r>
              <w:t xml:space="preserve">In progress </w:t>
            </w:r>
          </w:p>
          <w:p w14:paraId="07C09261" w14:textId="62ACD61F" w:rsidR="00140FD4" w:rsidRDefault="00140FD4" w:rsidP="00C27BEE">
            <w:r>
              <w:t xml:space="preserve">End of February 2025 </w:t>
            </w:r>
          </w:p>
        </w:tc>
      </w:tr>
    </w:tbl>
    <w:p w14:paraId="258717A7" w14:textId="77777777" w:rsidR="001B20E7" w:rsidRPr="009E51FC" w:rsidRDefault="001B20E7" w:rsidP="0093067A"/>
    <w:sectPr w:rsidR="001B20E7" w:rsidRPr="009E51FC" w:rsidSect="00B45F91">
      <w:pgSz w:w="16838" w:h="11906" w:orient="landscape" w:code="9"/>
      <w:pgMar w:top="1134" w:right="1418" w:bottom="1304" w:left="1304" w:header="1134"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OK Tom" w:date="2024-12-24T16:43:00Z" w:initials="HT">
    <w:p w14:paraId="389DD098" w14:textId="0F186C1C" w:rsidR="00F7432E" w:rsidRDefault="00107CC5">
      <w:pPr>
        <w:pStyle w:val="CommentText"/>
      </w:pPr>
      <w:r>
        <w:rPr>
          <w:rStyle w:val="CommentReference"/>
        </w:rPr>
        <w:annotationRef/>
      </w:r>
      <w:r w:rsidRPr="38E82295">
        <w:t>"Whilst not ideal, the number of Urgent Key Decisions being taken, can be understood as the system working. It means a legal decision has been taken, and a potentially worse position being avoided. However...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9DD0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EA62A6" w16cex:dateUtc="2024-12-24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9DD098" w16cid:durableId="4AEA62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CAE6" w14:textId="77777777" w:rsidR="0000766C" w:rsidRDefault="0000766C" w:rsidP="004A6D2F">
      <w:r>
        <w:separator/>
      </w:r>
    </w:p>
  </w:endnote>
  <w:endnote w:type="continuationSeparator" w:id="0">
    <w:p w14:paraId="2B22A88A" w14:textId="77777777" w:rsidR="0000766C" w:rsidRDefault="0000766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A744" w14:textId="77777777" w:rsidR="00364FAD" w:rsidRDefault="00364FAD" w:rsidP="004A6D2F">
    <w:pPr>
      <w:pStyle w:val="Footer"/>
    </w:pPr>
    <w:r>
      <w:t>Do not use a footer or page numbers.</w:t>
    </w:r>
  </w:p>
  <w:p w14:paraId="6001B7DD" w14:textId="77777777" w:rsidR="00364FAD" w:rsidRDefault="00364FAD" w:rsidP="004A6D2F">
    <w:pPr>
      <w:pStyle w:val="Footer"/>
    </w:pPr>
  </w:p>
  <w:p w14:paraId="3CF78329" w14:textId="77777777" w:rsidR="00364FAD" w:rsidRDefault="00364FAD"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0823" w14:textId="77777777" w:rsidR="0000766C" w:rsidRDefault="0000766C" w:rsidP="004A6D2F">
      <w:r>
        <w:separator/>
      </w:r>
    </w:p>
  </w:footnote>
  <w:footnote w:type="continuationSeparator" w:id="0">
    <w:p w14:paraId="6F69B900" w14:textId="77777777" w:rsidR="0000766C" w:rsidRDefault="0000766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59B" w14:textId="77777777" w:rsidR="00D5547E" w:rsidRDefault="00C05260" w:rsidP="00D5547E">
    <w:pPr>
      <w:pStyle w:val="Header"/>
      <w:jc w:val="right"/>
    </w:pPr>
    <w:r>
      <w:rPr>
        <w:noProof/>
      </w:rPr>
      <w:drawing>
        <wp:inline distT="0" distB="0" distL="0" distR="0" wp14:anchorId="5A7F61A6" wp14:editId="63D1F771">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263A6A"/>
    <w:multiLevelType w:val="multilevel"/>
    <w:tmpl w:val="43D6D2FA"/>
    <w:numStyleLink w:val="StyleBulletedSymbolsymbolLeft063cmHanging063cm"/>
  </w:abstractNum>
  <w:abstractNum w:abstractNumId="18"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A5FD8"/>
    <w:multiLevelType w:val="multilevel"/>
    <w:tmpl w:val="43D6D2FA"/>
    <w:numStyleLink w:val="StyleBulletedSymbolsymbolLeft063cmHanging063cm"/>
  </w:abstractNum>
  <w:abstractNum w:abstractNumId="27"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22831"/>
    <w:multiLevelType w:val="multilevel"/>
    <w:tmpl w:val="43D6D2FA"/>
    <w:numStyleLink w:val="StyleBulletedSymbolsymbolLeft063cmHanging063cm"/>
  </w:abstractNum>
  <w:abstractNum w:abstractNumId="29"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98365C6"/>
    <w:multiLevelType w:val="multilevel"/>
    <w:tmpl w:val="E67CE66C"/>
    <w:numStyleLink w:val="StyleNumberedLeft0cmHanging075cm"/>
  </w:abstractNum>
  <w:num w:numId="1" w16cid:durableId="306589261">
    <w:abstractNumId w:val="25"/>
  </w:num>
  <w:num w:numId="2" w16cid:durableId="1052382657">
    <w:abstractNumId w:val="30"/>
  </w:num>
  <w:num w:numId="3" w16cid:durableId="1030447331">
    <w:abstractNumId w:val="22"/>
  </w:num>
  <w:num w:numId="4" w16cid:durableId="1173422473">
    <w:abstractNumId w:val="18"/>
  </w:num>
  <w:num w:numId="5" w16cid:durableId="237911671">
    <w:abstractNumId w:val="27"/>
  </w:num>
  <w:num w:numId="6" w16cid:durableId="1738899305">
    <w:abstractNumId w:val="31"/>
  </w:num>
  <w:num w:numId="7" w16cid:durableId="2056927572">
    <w:abstractNumId w:val="21"/>
  </w:num>
  <w:num w:numId="8" w16cid:durableId="883759020">
    <w:abstractNumId w:val="19"/>
  </w:num>
  <w:num w:numId="9" w16cid:durableId="1438022323">
    <w:abstractNumId w:val="13"/>
  </w:num>
  <w:num w:numId="10" w16cid:durableId="574554291">
    <w:abstractNumId w:val="15"/>
  </w:num>
  <w:num w:numId="11" w16cid:durableId="1482038648">
    <w:abstractNumId w:val="24"/>
  </w:num>
  <w:num w:numId="12" w16cid:durableId="1805270911">
    <w:abstractNumId w:val="23"/>
  </w:num>
  <w:num w:numId="13" w16cid:durableId="1471745077">
    <w:abstractNumId w:val="10"/>
  </w:num>
  <w:num w:numId="14" w16cid:durableId="619994709">
    <w:abstractNumId w:val="32"/>
  </w:num>
  <w:num w:numId="15" w16cid:durableId="1731075188">
    <w:abstractNumId w:val="16"/>
  </w:num>
  <w:num w:numId="16" w16cid:durableId="685987268">
    <w:abstractNumId w:val="11"/>
  </w:num>
  <w:num w:numId="17" w16cid:durableId="287201174">
    <w:abstractNumId w:val="26"/>
  </w:num>
  <w:num w:numId="18" w16cid:durableId="1964997889">
    <w:abstractNumId w:val="12"/>
  </w:num>
  <w:num w:numId="19" w16cid:durableId="1366713092">
    <w:abstractNumId w:val="28"/>
  </w:num>
  <w:num w:numId="20" w16cid:durableId="853617003">
    <w:abstractNumId w:val="17"/>
  </w:num>
  <w:num w:numId="21" w16cid:durableId="419258051">
    <w:abstractNumId w:val="20"/>
  </w:num>
  <w:num w:numId="22" w16cid:durableId="706563208">
    <w:abstractNumId w:val="14"/>
  </w:num>
  <w:num w:numId="23" w16cid:durableId="562450777">
    <w:abstractNumId w:val="29"/>
  </w:num>
  <w:num w:numId="24" w16cid:durableId="774639312">
    <w:abstractNumId w:val="9"/>
  </w:num>
  <w:num w:numId="25" w16cid:durableId="541476644">
    <w:abstractNumId w:val="8"/>
  </w:num>
  <w:num w:numId="26" w16cid:durableId="331300135">
    <w:abstractNumId w:val="7"/>
  </w:num>
  <w:num w:numId="27" w16cid:durableId="823396284">
    <w:abstractNumId w:val="6"/>
  </w:num>
  <w:num w:numId="28" w16cid:durableId="1202203586">
    <w:abstractNumId w:val="5"/>
  </w:num>
  <w:num w:numId="29" w16cid:durableId="1982923151">
    <w:abstractNumId w:val="4"/>
  </w:num>
  <w:num w:numId="30" w16cid:durableId="867832955">
    <w:abstractNumId w:val="3"/>
  </w:num>
  <w:num w:numId="31" w16cid:durableId="2055353">
    <w:abstractNumId w:val="2"/>
  </w:num>
  <w:num w:numId="32" w16cid:durableId="115679390">
    <w:abstractNumId w:val="1"/>
  </w:num>
  <w:num w:numId="33" w16cid:durableId="76364661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K Tom">
    <w15:presenceInfo w15:providerId="AD" w15:userId="S::thook@oxford.gov.uk::50ccc92f-a0a1-44de-a743-04e07c8734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0766C"/>
    <w:rsid w:val="000117D4"/>
    <w:rsid w:val="000314D7"/>
    <w:rsid w:val="00034054"/>
    <w:rsid w:val="00045F8B"/>
    <w:rsid w:val="00046D2B"/>
    <w:rsid w:val="00056263"/>
    <w:rsid w:val="00064D8A"/>
    <w:rsid w:val="00064F82"/>
    <w:rsid w:val="00066510"/>
    <w:rsid w:val="00077523"/>
    <w:rsid w:val="000B1DFC"/>
    <w:rsid w:val="000C089F"/>
    <w:rsid w:val="000C3928"/>
    <w:rsid w:val="000C5E8E"/>
    <w:rsid w:val="000F4751"/>
    <w:rsid w:val="000F6286"/>
    <w:rsid w:val="0010524C"/>
    <w:rsid w:val="00107CC5"/>
    <w:rsid w:val="00111FB1"/>
    <w:rsid w:val="00113418"/>
    <w:rsid w:val="001356F1"/>
    <w:rsid w:val="00136994"/>
    <w:rsid w:val="00140FD4"/>
    <w:rsid w:val="0014128E"/>
    <w:rsid w:val="00151888"/>
    <w:rsid w:val="00170A2D"/>
    <w:rsid w:val="001808BC"/>
    <w:rsid w:val="00182B81"/>
    <w:rsid w:val="0018619D"/>
    <w:rsid w:val="001A011E"/>
    <w:rsid w:val="001A066A"/>
    <w:rsid w:val="001A13E6"/>
    <w:rsid w:val="001A5731"/>
    <w:rsid w:val="001B20E7"/>
    <w:rsid w:val="001B42C3"/>
    <w:rsid w:val="001C5D5E"/>
    <w:rsid w:val="001D678D"/>
    <w:rsid w:val="001E03F8"/>
    <w:rsid w:val="001E1678"/>
    <w:rsid w:val="001E3376"/>
    <w:rsid w:val="002069B3"/>
    <w:rsid w:val="002329CF"/>
    <w:rsid w:val="00232F5B"/>
    <w:rsid w:val="00247C29"/>
    <w:rsid w:val="00260467"/>
    <w:rsid w:val="00263EA3"/>
    <w:rsid w:val="00277FE9"/>
    <w:rsid w:val="00284F85"/>
    <w:rsid w:val="002870C3"/>
    <w:rsid w:val="00290915"/>
    <w:rsid w:val="002A22E2"/>
    <w:rsid w:val="002B6836"/>
    <w:rsid w:val="002C64F7"/>
    <w:rsid w:val="002F41F2"/>
    <w:rsid w:val="00301BF3"/>
    <w:rsid w:val="0030208D"/>
    <w:rsid w:val="00323418"/>
    <w:rsid w:val="003357BF"/>
    <w:rsid w:val="00364FAD"/>
    <w:rsid w:val="0036738F"/>
    <w:rsid w:val="0036759C"/>
    <w:rsid w:val="00367AE5"/>
    <w:rsid w:val="00367D71"/>
    <w:rsid w:val="0038150A"/>
    <w:rsid w:val="003B6E75"/>
    <w:rsid w:val="003B7DA1"/>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548E0"/>
    <w:rsid w:val="00462AB5"/>
    <w:rsid w:val="00462D22"/>
    <w:rsid w:val="00462ECD"/>
    <w:rsid w:val="00465EAF"/>
    <w:rsid w:val="004738C5"/>
    <w:rsid w:val="0047737B"/>
    <w:rsid w:val="00491046"/>
    <w:rsid w:val="00496078"/>
    <w:rsid w:val="004A2AC7"/>
    <w:rsid w:val="004A6D2F"/>
    <w:rsid w:val="004B11AE"/>
    <w:rsid w:val="004C2887"/>
    <w:rsid w:val="004D2626"/>
    <w:rsid w:val="004D6E26"/>
    <w:rsid w:val="004D77D3"/>
    <w:rsid w:val="004E2959"/>
    <w:rsid w:val="004F20EF"/>
    <w:rsid w:val="0050321C"/>
    <w:rsid w:val="00507ECC"/>
    <w:rsid w:val="0051667E"/>
    <w:rsid w:val="0054712D"/>
    <w:rsid w:val="00547EF6"/>
    <w:rsid w:val="005570B5"/>
    <w:rsid w:val="005623C8"/>
    <w:rsid w:val="00567E18"/>
    <w:rsid w:val="00575F5F"/>
    <w:rsid w:val="00581805"/>
    <w:rsid w:val="00585F76"/>
    <w:rsid w:val="005A0FE7"/>
    <w:rsid w:val="005A34E4"/>
    <w:rsid w:val="005A6610"/>
    <w:rsid w:val="005B17F2"/>
    <w:rsid w:val="005B7FB0"/>
    <w:rsid w:val="005C35A5"/>
    <w:rsid w:val="005C577C"/>
    <w:rsid w:val="005D0621"/>
    <w:rsid w:val="005D1E27"/>
    <w:rsid w:val="005D2A3E"/>
    <w:rsid w:val="005E022E"/>
    <w:rsid w:val="005E5215"/>
    <w:rsid w:val="005F7F7E"/>
    <w:rsid w:val="00614693"/>
    <w:rsid w:val="00623C2F"/>
    <w:rsid w:val="00633578"/>
    <w:rsid w:val="00637068"/>
    <w:rsid w:val="00650811"/>
    <w:rsid w:val="00661D3E"/>
    <w:rsid w:val="00692627"/>
    <w:rsid w:val="006969E7"/>
    <w:rsid w:val="006A3643"/>
    <w:rsid w:val="006B10C2"/>
    <w:rsid w:val="006C2A29"/>
    <w:rsid w:val="006C64CF"/>
    <w:rsid w:val="006D17B1"/>
    <w:rsid w:val="006D4752"/>
    <w:rsid w:val="006D708A"/>
    <w:rsid w:val="006E14C1"/>
    <w:rsid w:val="006F0292"/>
    <w:rsid w:val="006F27FA"/>
    <w:rsid w:val="006F416B"/>
    <w:rsid w:val="006F519B"/>
    <w:rsid w:val="006FB595"/>
    <w:rsid w:val="00713675"/>
    <w:rsid w:val="00715823"/>
    <w:rsid w:val="007253EF"/>
    <w:rsid w:val="00737B93"/>
    <w:rsid w:val="00745BF0"/>
    <w:rsid w:val="00751EA3"/>
    <w:rsid w:val="007526DA"/>
    <w:rsid w:val="007615FE"/>
    <w:rsid w:val="0076655C"/>
    <w:rsid w:val="007742DC"/>
    <w:rsid w:val="00791437"/>
    <w:rsid w:val="007B0C2C"/>
    <w:rsid w:val="007B278E"/>
    <w:rsid w:val="007B5CA2"/>
    <w:rsid w:val="007C5C23"/>
    <w:rsid w:val="007E2A26"/>
    <w:rsid w:val="007F2348"/>
    <w:rsid w:val="007F4757"/>
    <w:rsid w:val="00803F07"/>
    <w:rsid w:val="0080749A"/>
    <w:rsid w:val="00821FB8"/>
    <w:rsid w:val="00822ACD"/>
    <w:rsid w:val="00855C66"/>
    <w:rsid w:val="00871EE4"/>
    <w:rsid w:val="008954DF"/>
    <w:rsid w:val="008B293F"/>
    <w:rsid w:val="008B7371"/>
    <w:rsid w:val="008D3DDB"/>
    <w:rsid w:val="008F3B04"/>
    <w:rsid w:val="008F573F"/>
    <w:rsid w:val="009034EC"/>
    <w:rsid w:val="0093067A"/>
    <w:rsid w:val="00941C60"/>
    <w:rsid w:val="00941FD1"/>
    <w:rsid w:val="00950824"/>
    <w:rsid w:val="00966D42"/>
    <w:rsid w:val="00971689"/>
    <w:rsid w:val="0097170F"/>
    <w:rsid w:val="00973E90"/>
    <w:rsid w:val="00975B07"/>
    <w:rsid w:val="00980B4A"/>
    <w:rsid w:val="009872BA"/>
    <w:rsid w:val="00997468"/>
    <w:rsid w:val="009B3E8A"/>
    <w:rsid w:val="009E3D0A"/>
    <w:rsid w:val="009E51FC"/>
    <w:rsid w:val="009F1D28"/>
    <w:rsid w:val="009F5D3B"/>
    <w:rsid w:val="009F7618"/>
    <w:rsid w:val="00A04D23"/>
    <w:rsid w:val="00A06766"/>
    <w:rsid w:val="00A13765"/>
    <w:rsid w:val="00A21B12"/>
    <w:rsid w:val="00A23F80"/>
    <w:rsid w:val="00A46E98"/>
    <w:rsid w:val="00A629DA"/>
    <w:rsid w:val="00A6352B"/>
    <w:rsid w:val="00A701B5"/>
    <w:rsid w:val="00A714BB"/>
    <w:rsid w:val="00A77147"/>
    <w:rsid w:val="00A83A76"/>
    <w:rsid w:val="00A916EF"/>
    <w:rsid w:val="00A92D8F"/>
    <w:rsid w:val="00AB2988"/>
    <w:rsid w:val="00AB7999"/>
    <w:rsid w:val="00AD3292"/>
    <w:rsid w:val="00AE1684"/>
    <w:rsid w:val="00AE7AF0"/>
    <w:rsid w:val="00B139E4"/>
    <w:rsid w:val="00B45F91"/>
    <w:rsid w:val="00B500CA"/>
    <w:rsid w:val="00B86314"/>
    <w:rsid w:val="00B94E5D"/>
    <w:rsid w:val="00BA1C2E"/>
    <w:rsid w:val="00BC200B"/>
    <w:rsid w:val="00BC4756"/>
    <w:rsid w:val="00BC69A4"/>
    <w:rsid w:val="00BE0680"/>
    <w:rsid w:val="00BE305F"/>
    <w:rsid w:val="00BE7BA3"/>
    <w:rsid w:val="00BF5682"/>
    <w:rsid w:val="00BF7B09"/>
    <w:rsid w:val="00C05260"/>
    <w:rsid w:val="00C076B9"/>
    <w:rsid w:val="00C20A95"/>
    <w:rsid w:val="00C2692F"/>
    <w:rsid w:val="00C3207C"/>
    <w:rsid w:val="00C400E1"/>
    <w:rsid w:val="00C41187"/>
    <w:rsid w:val="00C63C31"/>
    <w:rsid w:val="00C757A0"/>
    <w:rsid w:val="00C760DE"/>
    <w:rsid w:val="00C82630"/>
    <w:rsid w:val="00C85B4E"/>
    <w:rsid w:val="00C907F7"/>
    <w:rsid w:val="00CA2103"/>
    <w:rsid w:val="00CB21E8"/>
    <w:rsid w:val="00CB6B99"/>
    <w:rsid w:val="00CE4C87"/>
    <w:rsid w:val="00CE544A"/>
    <w:rsid w:val="00D11E1C"/>
    <w:rsid w:val="00D160B0"/>
    <w:rsid w:val="00D17F94"/>
    <w:rsid w:val="00D223FC"/>
    <w:rsid w:val="00D26D1E"/>
    <w:rsid w:val="00D40828"/>
    <w:rsid w:val="00D474CF"/>
    <w:rsid w:val="00D5547E"/>
    <w:rsid w:val="00D74370"/>
    <w:rsid w:val="00D860E2"/>
    <w:rsid w:val="00D869A1"/>
    <w:rsid w:val="00DA413F"/>
    <w:rsid w:val="00DA4584"/>
    <w:rsid w:val="00DA614B"/>
    <w:rsid w:val="00DB7AD7"/>
    <w:rsid w:val="00DC3060"/>
    <w:rsid w:val="00DE0FB2"/>
    <w:rsid w:val="00DF093E"/>
    <w:rsid w:val="00E01F42"/>
    <w:rsid w:val="00E206D6"/>
    <w:rsid w:val="00E3366E"/>
    <w:rsid w:val="00E52086"/>
    <w:rsid w:val="00E543A6"/>
    <w:rsid w:val="00E60479"/>
    <w:rsid w:val="00E61D73"/>
    <w:rsid w:val="00E73684"/>
    <w:rsid w:val="00E818D6"/>
    <w:rsid w:val="00E87F7A"/>
    <w:rsid w:val="00E94B3E"/>
    <w:rsid w:val="00E96BD7"/>
    <w:rsid w:val="00EA0DB1"/>
    <w:rsid w:val="00EA0EE9"/>
    <w:rsid w:val="00ED52CA"/>
    <w:rsid w:val="00ED5860"/>
    <w:rsid w:val="00EE35C9"/>
    <w:rsid w:val="00F05ECA"/>
    <w:rsid w:val="00F26E21"/>
    <w:rsid w:val="00F3566E"/>
    <w:rsid w:val="00F375FB"/>
    <w:rsid w:val="00F41AC1"/>
    <w:rsid w:val="00F4367A"/>
    <w:rsid w:val="00F445B1"/>
    <w:rsid w:val="00F45CD4"/>
    <w:rsid w:val="00F66DCA"/>
    <w:rsid w:val="00F7432E"/>
    <w:rsid w:val="00F74F53"/>
    <w:rsid w:val="00F7606D"/>
    <w:rsid w:val="00F81670"/>
    <w:rsid w:val="00F82024"/>
    <w:rsid w:val="00F865A3"/>
    <w:rsid w:val="00F95BC9"/>
    <w:rsid w:val="00FA624C"/>
    <w:rsid w:val="00FB3B71"/>
    <w:rsid w:val="00FD0FAC"/>
    <w:rsid w:val="00FD1DFA"/>
    <w:rsid w:val="00FD4966"/>
    <w:rsid w:val="00FE57DC"/>
    <w:rsid w:val="00FE6264"/>
    <w:rsid w:val="00FF095A"/>
    <w:rsid w:val="014D8F9B"/>
    <w:rsid w:val="01547AAC"/>
    <w:rsid w:val="01C75F68"/>
    <w:rsid w:val="0335B679"/>
    <w:rsid w:val="0342496D"/>
    <w:rsid w:val="03A72EF7"/>
    <w:rsid w:val="050703EA"/>
    <w:rsid w:val="05B9CB36"/>
    <w:rsid w:val="063E0BB2"/>
    <w:rsid w:val="06A93C46"/>
    <w:rsid w:val="073106C2"/>
    <w:rsid w:val="07A2F01A"/>
    <w:rsid w:val="07D01E85"/>
    <w:rsid w:val="088308D6"/>
    <w:rsid w:val="090CCD3C"/>
    <w:rsid w:val="093FF3EF"/>
    <w:rsid w:val="0A112409"/>
    <w:rsid w:val="0A5210D9"/>
    <w:rsid w:val="0B6531D9"/>
    <w:rsid w:val="0BFCD304"/>
    <w:rsid w:val="0C86128B"/>
    <w:rsid w:val="0CA85012"/>
    <w:rsid w:val="0D294BE6"/>
    <w:rsid w:val="0E30337C"/>
    <w:rsid w:val="0EC3AFFB"/>
    <w:rsid w:val="10688C8D"/>
    <w:rsid w:val="1131A0CB"/>
    <w:rsid w:val="1257A351"/>
    <w:rsid w:val="1332923C"/>
    <w:rsid w:val="13675621"/>
    <w:rsid w:val="13AD4FE7"/>
    <w:rsid w:val="14831094"/>
    <w:rsid w:val="1700632D"/>
    <w:rsid w:val="17F892A9"/>
    <w:rsid w:val="187D1CF0"/>
    <w:rsid w:val="191037B2"/>
    <w:rsid w:val="1973B22F"/>
    <w:rsid w:val="197F4849"/>
    <w:rsid w:val="19A8FB6E"/>
    <w:rsid w:val="19ED619D"/>
    <w:rsid w:val="1A295BEC"/>
    <w:rsid w:val="1C218977"/>
    <w:rsid w:val="1CF5AC4E"/>
    <w:rsid w:val="1D22E9EA"/>
    <w:rsid w:val="1E938968"/>
    <w:rsid w:val="1EB10698"/>
    <w:rsid w:val="1EEBBD13"/>
    <w:rsid w:val="1F1C5286"/>
    <w:rsid w:val="1F5E30D8"/>
    <w:rsid w:val="22F15917"/>
    <w:rsid w:val="23116681"/>
    <w:rsid w:val="236BC469"/>
    <w:rsid w:val="24279CA7"/>
    <w:rsid w:val="2587C1D0"/>
    <w:rsid w:val="281DC2A9"/>
    <w:rsid w:val="2A3635D0"/>
    <w:rsid w:val="2CD1EB20"/>
    <w:rsid w:val="2DAA9A67"/>
    <w:rsid w:val="315563A1"/>
    <w:rsid w:val="3156E144"/>
    <w:rsid w:val="3196D436"/>
    <w:rsid w:val="3233B62C"/>
    <w:rsid w:val="328C70C5"/>
    <w:rsid w:val="33510105"/>
    <w:rsid w:val="33FFF222"/>
    <w:rsid w:val="35728783"/>
    <w:rsid w:val="35E22756"/>
    <w:rsid w:val="361B6208"/>
    <w:rsid w:val="377783C6"/>
    <w:rsid w:val="38C7959B"/>
    <w:rsid w:val="38DE8404"/>
    <w:rsid w:val="392CD306"/>
    <w:rsid w:val="3A2CC7CC"/>
    <w:rsid w:val="3A75C06C"/>
    <w:rsid w:val="3B96669A"/>
    <w:rsid w:val="3C821E1A"/>
    <w:rsid w:val="3D841937"/>
    <w:rsid w:val="3E22E481"/>
    <w:rsid w:val="3EFB6EFF"/>
    <w:rsid w:val="3F39E931"/>
    <w:rsid w:val="3F77D013"/>
    <w:rsid w:val="3FC01F7A"/>
    <w:rsid w:val="403A120F"/>
    <w:rsid w:val="4048EA73"/>
    <w:rsid w:val="419DFC1E"/>
    <w:rsid w:val="427021A9"/>
    <w:rsid w:val="427DB71F"/>
    <w:rsid w:val="42E7FD0F"/>
    <w:rsid w:val="431DDE12"/>
    <w:rsid w:val="44C9932D"/>
    <w:rsid w:val="476F3EB1"/>
    <w:rsid w:val="480D201D"/>
    <w:rsid w:val="49123A03"/>
    <w:rsid w:val="4929AD2C"/>
    <w:rsid w:val="4994AFA7"/>
    <w:rsid w:val="4A31581C"/>
    <w:rsid w:val="4B0CC315"/>
    <w:rsid w:val="4B4E19A7"/>
    <w:rsid w:val="4C4CA915"/>
    <w:rsid w:val="4C4EE239"/>
    <w:rsid w:val="4CB449DD"/>
    <w:rsid w:val="4D1AA01C"/>
    <w:rsid w:val="4EB70417"/>
    <w:rsid w:val="53AA6DDC"/>
    <w:rsid w:val="53CA577A"/>
    <w:rsid w:val="54793B56"/>
    <w:rsid w:val="54B3024D"/>
    <w:rsid w:val="54BE24E5"/>
    <w:rsid w:val="55C6930A"/>
    <w:rsid w:val="55F43E25"/>
    <w:rsid w:val="5623391B"/>
    <w:rsid w:val="56B2E7FC"/>
    <w:rsid w:val="574A847F"/>
    <w:rsid w:val="57B14634"/>
    <w:rsid w:val="57CA8B21"/>
    <w:rsid w:val="584ABC52"/>
    <w:rsid w:val="59387D1F"/>
    <w:rsid w:val="5B1097E8"/>
    <w:rsid w:val="5B1951BC"/>
    <w:rsid w:val="5B63A776"/>
    <w:rsid w:val="5B6D659F"/>
    <w:rsid w:val="5C6496C9"/>
    <w:rsid w:val="5C72E1AA"/>
    <w:rsid w:val="5CD5F6B5"/>
    <w:rsid w:val="5DF18900"/>
    <w:rsid w:val="5E93AC42"/>
    <w:rsid w:val="5FD12F34"/>
    <w:rsid w:val="6023DEAE"/>
    <w:rsid w:val="613CB419"/>
    <w:rsid w:val="61A0A834"/>
    <w:rsid w:val="61DF566E"/>
    <w:rsid w:val="62222BB5"/>
    <w:rsid w:val="64BD563D"/>
    <w:rsid w:val="6591EBC3"/>
    <w:rsid w:val="66DA3D59"/>
    <w:rsid w:val="67587F10"/>
    <w:rsid w:val="67903B0D"/>
    <w:rsid w:val="67928048"/>
    <w:rsid w:val="68991813"/>
    <w:rsid w:val="6972B433"/>
    <w:rsid w:val="6A981CFA"/>
    <w:rsid w:val="6B33B4C0"/>
    <w:rsid w:val="6BA35CCA"/>
    <w:rsid w:val="6CB25AD6"/>
    <w:rsid w:val="6D4EBC5D"/>
    <w:rsid w:val="6D560298"/>
    <w:rsid w:val="6D643F54"/>
    <w:rsid w:val="6D95EC9D"/>
    <w:rsid w:val="6DBA431D"/>
    <w:rsid w:val="6E88D016"/>
    <w:rsid w:val="6F9EA751"/>
    <w:rsid w:val="70F65E03"/>
    <w:rsid w:val="712CC273"/>
    <w:rsid w:val="71F2261D"/>
    <w:rsid w:val="72B691E0"/>
    <w:rsid w:val="73982AE3"/>
    <w:rsid w:val="73B1CB5F"/>
    <w:rsid w:val="753BD2B2"/>
    <w:rsid w:val="77691663"/>
    <w:rsid w:val="776F64E2"/>
    <w:rsid w:val="77F2F2D3"/>
    <w:rsid w:val="77FC471F"/>
    <w:rsid w:val="785CBDE7"/>
    <w:rsid w:val="797C19F8"/>
    <w:rsid w:val="79E22418"/>
    <w:rsid w:val="7A4D07DF"/>
    <w:rsid w:val="7C732467"/>
    <w:rsid w:val="7C790B25"/>
    <w:rsid w:val="7CB4916F"/>
    <w:rsid w:val="7D57F787"/>
    <w:rsid w:val="7DA3986A"/>
    <w:rsid w:val="7DD275D6"/>
    <w:rsid w:val="7ED9958E"/>
    <w:rsid w:val="7F24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BF9E2"/>
  <w15:docId w15:val="{5B2BA3E5-8E0C-4EC8-9220-F637E85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08148647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B859-1359-4A59-AAB8-A2A5B8A5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1477</Words>
  <Characters>7791</Characters>
  <Application>Microsoft Office Word</Application>
  <DocSecurity>0</DocSecurity>
  <Lines>64</Lines>
  <Paragraphs>18</Paragraphs>
  <ScaleCrop>false</ScaleCrop>
  <Company>Oxford City Council</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creator>jmitchell</dc:creator>
  <cp:keywords>OxCityCouncil Report</cp:keywords>
  <cp:lastModifiedBy>REYESLAO Celeste</cp:lastModifiedBy>
  <cp:revision>5</cp:revision>
  <cp:lastPrinted>2015-07-03T13:50:00Z</cp:lastPrinted>
  <dcterms:created xsi:type="dcterms:W3CDTF">2025-01-06T14:46:00Z</dcterms:created>
  <dcterms:modified xsi:type="dcterms:W3CDTF">2025-01-06T15:08:00Z</dcterms:modified>
  <cp:category>Report to Council or Committee</cp:category>
</cp:coreProperties>
</file>